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rPr>
        <w:t>附件2</w:t>
      </w:r>
    </w:p>
    <w:p>
      <w:pPr>
        <w:spacing w:line="560" w:lineRule="exact"/>
        <w:jc w:val="center"/>
        <w:rPr>
          <w:rFonts w:eastAsia="华文中宋"/>
          <w:b/>
          <w:bCs/>
          <w:color w:val="000000"/>
          <w:sz w:val="44"/>
          <w:szCs w:val="44"/>
        </w:rPr>
      </w:pPr>
    </w:p>
    <w:p>
      <w:pPr>
        <w:spacing w:line="560" w:lineRule="exact"/>
        <w:jc w:val="center"/>
        <w:rPr>
          <w:rFonts w:eastAsia="华文中宋"/>
          <w:b/>
          <w:bCs/>
          <w:color w:val="000000"/>
          <w:sz w:val="44"/>
          <w:szCs w:val="44"/>
        </w:rPr>
      </w:pPr>
      <w:r>
        <w:rPr>
          <w:rFonts w:eastAsia="华文中宋"/>
          <w:b/>
          <w:bCs/>
          <w:color w:val="000000"/>
          <w:sz w:val="44"/>
          <w:szCs w:val="44"/>
        </w:rPr>
        <w:t>江苏高校外国留学生英文授课</w:t>
      </w:r>
    </w:p>
    <w:p>
      <w:pPr>
        <w:spacing w:line="560" w:lineRule="exact"/>
        <w:jc w:val="center"/>
        <w:rPr>
          <w:rFonts w:eastAsia="华文中宋"/>
          <w:b/>
          <w:bCs/>
          <w:color w:val="000000"/>
          <w:sz w:val="44"/>
          <w:szCs w:val="44"/>
        </w:rPr>
      </w:pPr>
      <w:r>
        <w:rPr>
          <w:rFonts w:eastAsia="华文中宋"/>
          <w:b/>
          <w:bCs/>
          <w:color w:val="000000"/>
          <w:sz w:val="44"/>
          <w:szCs w:val="44"/>
        </w:rPr>
        <w:t>省级精品课程验收评定申报表</w:t>
      </w:r>
    </w:p>
    <w:p>
      <w:pPr>
        <w:spacing w:line="480" w:lineRule="auto"/>
        <w:rPr>
          <w:rFonts w:eastAsia="仿宋_GB2312"/>
          <w:sz w:val="28"/>
          <w:szCs w:val="28"/>
        </w:rPr>
      </w:pPr>
    </w:p>
    <w:p>
      <w:pPr>
        <w:spacing w:line="480" w:lineRule="auto"/>
        <w:rPr>
          <w:rFonts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296545</wp:posOffset>
                </wp:positionV>
                <wp:extent cx="42291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4229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1pt;margin-top:23.35pt;height:0pt;width:333pt;z-index:251659264;mso-width-relative:page;mso-height-relative:page;" filled="f" stroked="t" coordsize="21600,21600" o:gfxdata="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41vkk1QAAAAkBAAAPAAAA&#10;AAAAAAEAIAAAACIAAABkcnMvZG93bnJldi54bWxQSwECFAAUAAAACACHTuJAPtUeMN8BAACiAwAA&#10;DgAAAAAAAAABACAAAAAkAQAAZHJzL2Uyb0RvYy54bWxQSwUGAAAAAAYABgBZAQAAdQUAAAAA&#10;">
                <v:fill on="f" focussize="0,0"/>
                <v:stroke color="#000000" joinstyle="round"/>
                <v:imagedata o:title=""/>
                <o:lock v:ext="edit" aspectratio="f"/>
              </v:line>
            </w:pict>
          </mc:Fallback>
        </mc:AlternateContent>
      </w:r>
      <w:r>
        <w:rPr>
          <w:rFonts w:eastAsia="仿宋_GB2312"/>
          <w:sz w:val="28"/>
          <w:szCs w:val="28"/>
        </w:rPr>
        <w:t>申报单位</w:t>
      </w:r>
    </w:p>
    <w:p>
      <w:pPr>
        <w:spacing w:line="480" w:lineRule="auto"/>
        <w:rPr>
          <w:rFonts w:eastAsia="仿宋_GB2312"/>
          <w:sz w:val="24"/>
        </w:rPr>
      </w:pPr>
      <w: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296545</wp:posOffset>
                </wp:positionV>
                <wp:extent cx="4229100" cy="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4229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1pt;margin-top:23.35pt;height:0pt;width:333pt;z-index:251664384;mso-width-relative:page;mso-height-relative:page;" filled="f" stroked="t" coordsize="21600,21600" o:gfxdata="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W+STVAAAACQEAAA8AAAAA&#10;AAAAAQAgAAAAIgAAAGRycy9kb3ducmV2LnhtbFBLAQIUABQAAAAIAIdO4kCzZUSJ3gEAAKIDAAAO&#10;AAAAAAAAAAEAIAAAACQBAABkcnMvZTJvRG9jLnhtbFBLBQYAAAAABgAGAFkBAAB0BQAAAAA=&#10;">
                <v:fill on="f" focussize="0,0"/>
                <v:stroke color="#000000" joinstyle="round"/>
                <v:imagedata o:title=""/>
                <o:lock v:ext="edit" aspectratio="f"/>
              </v:line>
            </w:pict>
          </mc:Fallback>
        </mc:AlternateContent>
      </w:r>
      <w:r>
        <w:rPr>
          <w:rFonts w:eastAsia="仿宋_GB2312"/>
          <w:sz w:val="28"/>
          <w:szCs w:val="28"/>
        </w:rPr>
        <w:t xml:space="preserve">课程名称 </w:t>
      </w:r>
      <w:r>
        <w:rPr>
          <w:rFonts w:eastAsia="仿宋_GB2312"/>
          <w:sz w:val="24"/>
        </w:rPr>
        <w:t>（英文）</w:t>
      </w:r>
    </w:p>
    <w:p>
      <w:pPr>
        <w:spacing w:line="480" w:lineRule="auto"/>
        <w:ind w:firstLine="1200" w:firstLineChars="500"/>
        <w:rPr>
          <w:rFonts w:eastAsia="仿宋_GB2312"/>
          <w:sz w:val="24"/>
          <w:u w:val="single"/>
        </w:rPr>
      </w:pPr>
      <w:r>
        <w:rPr>
          <w:rFonts w:eastAsia="仿宋_GB2312"/>
          <w:sz w:val="24"/>
        </w:rPr>
        <w:t>（中文）</w:t>
      </w:r>
      <w:r>
        <w:rPr>
          <w:rFonts w:eastAsia="仿宋_GB2312"/>
          <w:sz w:val="24"/>
          <w:u w:val="single"/>
        </w:rPr>
        <w:t xml:space="preserve">                                                   </w:t>
      </w:r>
    </w:p>
    <w:p>
      <w:pPr>
        <w:spacing w:line="480" w:lineRule="auto"/>
        <w:rPr>
          <w:rFonts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296545</wp:posOffset>
                </wp:positionV>
                <wp:extent cx="4229100" cy="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4229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1pt;margin-top:23.35pt;height:0pt;width:333pt;z-index:251662336;mso-width-relative:page;mso-height-relative:page;" filled="f" stroked="t" coordsize="21600,21600" o:gfxdata="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jW+STVAAAACQEAAA8AAAAA&#10;AAAAAQAgAAAAIgAAAGRycy9kb3ducmV2LnhtbFBLAQIUABQAAAAIAIdO4kAop3ah3gEAAKIDAAAO&#10;AAAAAAAAAAEAIAAAACQBAABkcnMvZTJvRG9jLnhtbFBLBQYAAAAABgAGAFkBAAB0BQAAAAA=&#10;">
                <v:fill on="f" focussize="0,0"/>
                <v:stroke color="#000000" joinstyle="round"/>
                <v:imagedata o:title=""/>
                <o:lock v:ext="edit" aspectratio="f"/>
              </v:line>
            </w:pict>
          </mc:Fallback>
        </mc:AlternateContent>
      </w:r>
      <w:r>
        <w:rPr>
          <w:rFonts w:eastAsia="仿宋_GB2312"/>
          <w:sz w:val="28"/>
          <w:szCs w:val="28"/>
        </w:rPr>
        <w:t xml:space="preserve">入选时间        年     入选类别：  </w:t>
      </w:r>
      <w:r>
        <w:rPr>
          <w:rFonts w:eastAsia="仿宋_GB2312"/>
          <w:sz w:val="24"/>
        </w:rPr>
        <w:sym w:font="Wingdings 2" w:char="00A3"/>
      </w:r>
      <w:r>
        <w:rPr>
          <w:rFonts w:eastAsia="仿宋_GB2312"/>
          <w:sz w:val="24"/>
        </w:rPr>
        <w:t>精品课程</w:t>
      </w:r>
      <w:r>
        <w:rPr>
          <w:rFonts w:eastAsia="仿宋_GB2312"/>
          <w:sz w:val="28"/>
          <w:szCs w:val="28"/>
        </w:rPr>
        <w:t xml:space="preserve">     </w:t>
      </w:r>
      <w:r>
        <w:rPr>
          <w:rFonts w:eastAsia="仿宋_GB2312"/>
          <w:sz w:val="24"/>
        </w:rPr>
        <w:sym w:font="Wingdings 2" w:char="00A3"/>
      </w:r>
      <w:r>
        <w:rPr>
          <w:rFonts w:eastAsia="仿宋_GB2312"/>
          <w:sz w:val="24"/>
        </w:rPr>
        <w:t>培育课程</w:t>
      </w:r>
    </w:p>
    <w:tbl>
      <w:tblPr>
        <w:tblStyle w:val="3"/>
        <w:tblpPr w:leftFromText="180" w:rightFromText="180" w:vertAnchor="text" w:horzAnchor="margin" w:tblpXSpec="right" w:tblpY="266"/>
        <w:tblW w:w="6487"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2"/>
        <w:gridCol w:w="2525"/>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3962" w:type="dxa"/>
            <w:tcBorders>
              <w:bottom w:val="single" w:color="auto" w:sz="4" w:space="0"/>
            </w:tcBorders>
            <w:vAlign w:val="center"/>
          </w:tcPr>
          <w:p>
            <w:pPr>
              <w:spacing w:line="480" w:lineRule="auto"/>
              <w:ind w:left="360" w:hanging="360" w:hangingChars="150"/>
              <w:rPr>
                <w:rFonts w:eastAsia="仿宋_GB2312"/>
                <w:sz w:val="24"/>
              </w:rPr>
            </w:pPr>
            <w:r>
              <w:rPr>
                <w:rFonts w:eastAsia="仿宋_GB2312"/>
                <w:sz w:val="24"/>
              </w:rPr>
              <w:t>□高职生课程</w:t>
            </w:r>
          </w:p>
          <w:p>
            <w:pPr>
              <w:spacing w:line="480" w:lineRule="auto"/>
              <w:rPr>
                <w:rFonts w:eastAsia="仿宋_GB2312"/>
                <w:sz w:val="24"/>
                <w:highlight w:val="yellow"/>
              </w:rPr>
            </w:pPr>
            <w:r>
              <w:rPr>
                <w:rFonts w:eastAsia="仿宋_GB2312"/>
                <w:sz w:val="24"/>
              </w:rPr>
              <w:t>□本科生课程</w:t>
            </w:r>
          </w:p>
        </w:tc>
        <w:tc>
          <w:tcPr>
            <w:tcW w:w="2525" w:type="dxa"/>
            <w:tcBorders>
              <w:bottom w:val="single" w:color="auto" w:sz="4" w:space="0"/>
            </w:tcBorders>
            <w:vAlign w:val="center"/>
          </w:tcPr>
          <w:p>
            <w:pPr>
              <w:spacing w:line="480" w:lineRule="auto"/>
              <w:ind w:left="360" w:hanging="360" w:hangingChars="150"/>
              <w:rPr>
                <w:rFonts w:eastAsia="仿宋_GB2312"/>
                <w:sz w:val="24"/>
              </w:rPr>
            </w:pPr>
            <w:r>
              <w:rPr>
                <w:rFonts w:eastAsia="仿宋_GB2312"/>
                <w:sz w:val="24"/>
              </w:rPr>
              <w:t>□研究生课程</w:t>
            </w:r>
          </w:p>
          <w:p>
            <w:pPr>
              <w:spacing w:line="480" w:lineRule="auto"/>
              <w:ind w:left="360" w:hanging="360" w:hangingChars="150"/>
              <w:rPr>
                <w:rFonts w:eastAsia="仿宋_GB2312"/>
                <w:sz w:val="24"/>
              </w:rPr>
            </w:pPr>
            <w:r>
              <w:rPr>
                <w:rFonts w:eastAsia="仿宋_GB2312"/>
                <w:sz w:val="24"/>
              </w:rPr>
              <w:t>□非学位课程</w:t>
            </w:r>
          </w:p>
        </w:tc>
      </w:tr>
    </w:tbl>
    <w:p>
      <w:pPr>
        <w:spacing w:line="480" w:lineRule="auto"/>
        <w:ind w:left="420" w:hanging="420" w:hangingChars="150"/>
        <w:rPr>
          <w:rFonts w:eastAsia="仿宋_GB2312"/>
          <w:sz w:val="28"/>
          <w:szCs w:val="28"/>
        </w:rPr>
      </w:pPr>
      <w:r>
        <w:rPr>
          <w:rFonts w:eastAsia="仿宋_GB2312"/>
          <w:sz w:val="28"/>
          <w:szCs w:val="28"/>
        </w:rPr>
        <w:t>课程类型</w:t>
      </w:r>
    </w:p>
    <w:p>
      <w:pPr>
        <w:spacing w:line="480" w:lineRule="auto"/>
        <w:rPr>
          <w:rFonts w:eastAsia="仿宋_GB2312"/>
          <w:sz w:val="28"/>
          <w:szCs w:val="28"/>
        </w:rPr>
      </w:pPr>
    </w:p>
    <w:p>
      <w:pPr>
        <w:spacing w:line="480" w:lineRule="auto"/>
        <w:rPr>
          <w:rFonts w:eastAsia="仿宋_GB2312"/>
          <w:sz w:val="28"/>
          <w:szCs w:val="28"/>
        </w:rPr>
      </w:pPr>
    </w:p>
    <w:p>
      <w:pPr>
        <w:spacing w:line="480" w:lineRule="auto"/>
        <w:rPr>
          <w:rFonts w:eastAsia="仿宋_GB2312"/>
          <w:sz w:val="28"/>
          <w:szCs w:val="28"/>
          <w:u w:val="single"/>
        </w:rPr>
      </w:pPr>
      <w:r>
        <w:rPr>
          <w:rFonts w:eastAsia="仿宋_GB2312"/>
          <w:sz w:val="28"/>
          <w:szCs w:val="28"/>
        </w:rPr>
        <w:t>所属一级学科（专业大类）名称</w:t>
      </w:r>
      <w:r>
        <w:rPr>
          <w:rFonts w:eastAsia="仿宋_GB2312"/>
          <w:sz w:val="28"/>
          <w:szCs w:val="28"/>
          <w:u w:val="single"/>
        </w:rPr>
        <w:tab/>
      </w:r>
      <w:r>
        <w:rPr>
          <w:rFonts w:eastAsia="仿宋_GB2312"/>
          <w:sz w:val="28"/>
          <w:szCs w:val="28"/>
          <w:u w:val="single"/>
        </w:rPr>
        <w:t xml:space="preserve">                              </w:t>
      </w:r>
    </w:p>
    <w:p>
      <w:pPr>
        <w:spacing w:line="480" w:lineRule="auto"/>
        <w:rPr>
          <w:rFonts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296545</wp:posOffset>
                </wp:positionV>
                <wp:extent cx="3771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7pt;margin-top:23.35pt;height:0pt;width:297pt;z-index:251660288;mso-width-relative:page;mso-height-relative:page;" filled="f" stroked="t" coordsize="21600,21600" o:gfxdata="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XG8Z9cAAAAJAQAADwAAAAAAAAAB&#10;ACAAAAAiAAAAZHJzL2Rvd25yZXYueG1sUEsBAhQAFAAAAAgAh07iQDu16MTYAQAAmAMAAA4AAAAA&#10;AAAAAQAgAAAAJgEAAGRycy9lMm9Eb2MueG1sUEsFBgAAAAAGAAYAWQEAAHAFAAAAAA==&#10;">
                <v:fill on="f" focussize="0,0"/>
                <v:stroke color="#000000" joinstyle="round"/>
                <v:imagedata o:title=""/>
                <o:lock v:ext="edit" aspectratio="f"/>
              </v:line>
            </w:pict>
          </mc:Fallback>
        </mc:AlternateContent>
      </w:r>
      <w:r>
        <w:rPr>
          <w:rFonts w:eastAsia="仿宋_GB2312"/>
          <w:sz w:val="28"/>
          <w:szCs w:val="28"/>
        </w:rPr>
        <w:t>所属二级学科（专业类）名称</w:t>
      </w:r>
    </w:p>
    <w:p>
      <w:pPr>
        <w:spacing w:line="480" w:lineRule="auto"/>
        <w:rPr>
          <w:rFonts w:eastAsia="仿宋_GB2312"/>
          <w:sz w:val="28"/>
          <w:szCs w:val="28"/>
        </w:rPr>
      </w:pPr>
      <w: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296545</wp:posOffset>
                </wp:positionV>
                <wp:extent cx="40005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9pt;margin-top:23.35pt;height:0pt;width:315pt;z-index:251661312;mso-width-relative:page;mso-height-relative:page;" filled="f" stroked="t" coordsize="21600,21600" o:gfxdata="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cSeU1QAAAAkBAAAPAAAAAAAAAAEAIAAA&#10;ACIAAABkcnMvZG93bnJldi54bWxQSwECFAAUAAAACACHTuJAjZwq/9YBAACYAwAADgAAAAAAAAAB&#10;ACAAAAAkAQAAZHJzL2Uyb0RvYy54bWxQSwUGAAAAAAYABgBZAQAAbAUAAAAA&#10;">
                <v:fill on="f" focussize="0,0"/>
                <v:stroke color="#000000" joinstyle="round"/>
                <v:imagedata o:title=""/>
                <o:lock v:ext="edit" aspectratio="f"/>
              </v:line>
            </w:pict>
          </mc:Fallback>
        </mc:AlternateContent>
      </w:r>
      <w:r>
        <w:rPr>
          <w:rFonts w:eastAsia="仿宋_GB2312"/>
          <w:sz w:val="28"/>
          <w:szCs w:val="28"/>
        </w:rPr>
        <w:t>课程负责人</w:t>
      </w:r>
      <w:r>
        <w:rPr>
          <w:rFonts w:eastAsia="仿宋_GB2312"/>
          <w:sz w:val="28"/>
          <w:szCs w:val="28"/>
        </w:rPr>
        <w:tab/>
      </w:r>
      <w:r>
        <w:rPr>
          <w:rFonts w:eastAsia="仿宋_GB2312"/>
          <w:sz w:val="28"/>
          <w:szCs w:val="28"/>
        </w:rPr>
        <w:tab/>
      </w:r>
      <w:r>
        <w:rPr>
          <w:rFonts w:eastAsia="仿宋_GB2312"/>
          <w:sz w:val="28"/>
          <w:szCs w:val="28"/>
        </w:rPr>
        <w:tab/>
      </w:r>
    </w:p>
    <w:p>
      <w:pPr>
        <w:spacing w:line="480" w:lineRule="auto"/>
        <w:rPr>
          <w:rFonts w:eastAsia="仿宋_GB2312"/>
          <w:sz w:val="28"/>
          <w:szCs w:val="28"/>
        </w:rPr>
      </w:pPr>
      <w:r>
        <w:rPr>
          <w:rFonts w:eastAsia="仿宋_GB2312"/>
          <w:sz w:val="28"/>
          <w:szCs w:val="28"/>
        </w:rPr>
        <w:t xml:space="preserve">联系电话      </w:t>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p>
    <w:p>
      <w:pPr>
        <w:spacing w:line="480" w:lineRule="auto"/>
        <w:rPr>
          <w:rFonts w:eastAsia="仿宋_GB2312"/>
          <w:sz w:val="28"/>
          <w:szCs w:val="28"/>
        </w:rPr>
      </w:pPr>
      <w:r>
        <w:rPr>
          <w:rFonts w:eastAsia="仿宋_GB2312"/>
          <w:sz w:val="28"/>
          <w:szCs w:val="28"/>
        </w:rPr>
        <w:t xml:space="preserve">电子邮箱      </w:t>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p>
    <w:p>
      <w:pPr>
        <w:spacing w:line="480" w:lineRule="auto"/>
        <w:rPr>
          <w:rFonts w:eastAsia="仿宋_GB2312"/>
          <w:sz w:val="28"/>
          <w:szCs w:val="28"/>
        </w:rPr>
      </w:pPr>
      <w: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296545</wp:posOffset>
                </wp:positionV>
                <wp:extent cx="42291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4229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1pt;margin-top:23.35pt;height:0pt;width:333pt;z-index:251663360;mso-width-relative:page;mso-height-relative:page;" filled="f" stroked="t" coordsize="21600,21600" o:gfxdata="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mI/+NUAAAAJAQAADwAAAAAAAAABACAA&#10;AAAiAAAAZHJzL2Rvd25yZXYueG1sUEsBAhQAFAAAAAgAh07iQEYIWrXXAQAAmAMAAA4AAAAAAAAA&#10;AQAgAAAAJAEAAGRycy9lMm9Eb2MueG1sUEsFBgAAAAAGAAYAWQEAAG0FAAAAAA==&#10;">
                <v:fill on="f" focussize="0,0"/>
                <v:stroke color="#000000" joinstyle="round"/>
                <v:imagedata o:title=""/>
                <o:lock v:ext="edit" aspectratio="f"/>
              </v:line>
            </w:pict>
          </mc:Fallback>
        </mc:AlternateContent>
      </w:r>
      <w:r>
        <w:rPr>
          <w:rFonts w:eastAsia="仿宋_GB2312"/>
          <w:sz w:val="28"/>
          <w:szCs w:val="28"/>
        </w:rPr>
        <w:t>申报日期</w:t>
      </w:r>
      <w:r>
        <w:rPr>
          <w:rFonts w:eastAsia="仿宋_GB2312"/>
          <w:sz w:val="28"/>
          <w:szCs w:val="28"/>
        </w:rPr>
        <w:tab/>
      </w:r>
      <w:r>
        <w:rPr>
          <w:rFonts w:eastAsia="仿宋_GB2312"/>
          <w:sz w:val="28"/>
          <w:szCs w:val="28"/>
        </w:rPr>
        <w:t xml:space="preserve">        </w:t>
      </w:r>
      <w:r>
        <w:rPr>
          <w:rFonts w:eastAsia="仿宋_GB2312"/>
          <w:sz w:val="28"/>
          <w:szCs w:val="28"/>
        </w:rPr>
        <w:tab/>
      </w:r>
      <w:r>
        <w:rPr>
          <w:rFonts w:eastAsia="仿宋_GB2312"/>
          <w:sz w:val="28"/>
          <w:szCs w:val="28"/>
        </w:rPr>
        <w:tab/>
      </w:r>
    </w:p>
    <w:p>
      <w:pPr>
        <w:spacing w:line="480" w:lineRule="auto"/>
        <w:ind w:firstLine="539"/>
        <w:rPr>
          <w:rFonts w:eastAsia="仿宋_GB2312"/>
          <w:sz w:val="28"/>
          <w:szCs w:val="28"/>
        </w:rPr>
      </w:pPr>
    </w:p>
    <w:p>
      <w:pPr>
        <w:spacing w:line="480" w:lineRule="auto"/>
        <w:ind w:firstLine="539"/>
        <w:rPr>
          <w:rFonts w:eastAsia="仿宋_GB2312"/>
          <w:sz w:val="28"/>
          <w:szCs w:val="28"/>
        </w:rPr>
      </w:pPr>
    </w:p>
    <w:p>
      <w:pPr>
        <w:snapToGrid w:val="0"/>
        <w:spacing w:line="240" w:lineRule="atLeast"/>
        <w:jc w:val="center"/>
        <w:rPr>
          <w:rFonts w:eastAsia="仿宋_GB2312"/>
          <w:sz w:val="28"/>
          <w:szCs w:val="28"/>
        </w:rPr>
      </w:pPr>
      <w:r>
        <w:rPr>
          <w:rFonts w:eastAsia="仿宋_GB2312"/>
          <w:sz w:val="28"/>
          <w:szCs w:val="28"/>
        </w:rPr>
        <w:t>江苏省教育厅制表</w:t>
      </w:r>
    </w:p>
    <w:p>
      <w:pPr>
        <w:snapToGrid w:val="0"/>
        <w:spacing w:line="240" w:lineRule="atLeast"/>
        <w:jc w:val="center"/>
        <w:rPr>
          <w:rFonts w:eastAsia="仿宋_GB2312"/>
          <w:sz w:val="28"/>
          <w:szCs w:val="28"/>
        </w:rPr>
      </w:pPr>
      <w:r>
        <w:rPr>
          <w:rFonts w:eastAsia="仿宋_GB2312"/>
          <w:sz w:val="28"/>
          <w:szCs w:val="28"/>
        </w:rPr>
        <w:t>二○二○年四月</w:t>
      </w:r>
    </w:p>
    <w:p>
      <w:pPr>
        <w:rPr>
          <w:rFonts w:eastAsia="仿宋_GB2312"/>
          <w:b/>
          <w:bCs/>
          <w:sz w:val="36"/>
          <w:szCs w:val="36"/>
        </w:rPr>
      </w:pPr>
      <w:r>
        <w:rPr>
          <w:rFonts w:eastAsia="仿宋_GB2312"/>
          <w:b/>
          <w:bCs/>
          <w:sz w:val="36"/>
          <w:szCs w:val="36"/>
        </w:rPr>
        <w:br w:type="page"/>
      </w:r>
    </w:p>
    <w:p>
      <w:pPr>
        <w:spacing w:line="480" w:lineRule="auto"/>
        <w:ind w:firstLine="539"/>
        <w:jc w:val="center"/>
        <w:rPr>
          <w:rFonts w:eastAsia="华文中宋"/>
          <w:b/>
          <w:bCs/>
          <w:sz w:val="36"/>
          <w:szCs w:val="36"/>
        </w:rPr>
      </w:pPr>
      <w:r>
        <w:rPr>
          <w:rFonts w:eastAsia="华文中宋"/>
          <w:b/>
          <w:bCs/>
          <w:sz w:val="36"/>
          <w:szCs w:val="36"/>
        </w:rPr>
        <w:t>填写要求</w:t>
      </w:r>
    </w:p>
    <w:p>
      <w:pPr>
        <w:spacing w:line="480" w:lineRule="auto"/>
        <w:ind w:firstLine="539"/>
        <w:rPr>
          <w:rFonts w:eastAsia="仿宋_GB2312"/>
          <w:sz w:val="28"/>
          <w:szCs w:val="28"/>
        </w:rPr>
      </w:pPr>
    </w:p>
    <w:p>
      <w:pPr>
        <w:numPr>
          <w:ilvl w:val="0"/>
          <w:numId w:val="1"/>
        </w:numPr>
        <w:spacing w:line="480" w:lineRule="auto"/>
        <w:rPr>
          <w:rFonts w:eastAsia="仿宋_GB2312"/>
          <w:sz w:val="28"/>
          <w:szCs w:val="28"/>
        </w:rPr>
      </w:pPr>
      <w:r>
        <w:rPr>
          <w:rFonts w:eastAsia="仿宋_GB2312"/>
          <w:sz w:val="28"/>
          <w:szCs w:val="28"/>
        </w:rPr>
        <w:t>以word文档格式如实填写各项。</w:t>
      </w:r>
    </w:p>
    <w:p>
      <w:pPr>
        <w:numPr>
          <w:ilvl w:val="0"/>
          <w:numId w:val="1"/>
        </w:numPr>
        <w:spacing w:line="480" w:lineRule="auto"/>
        <w:ind w:right="25" w:rightChars="12"/>
        <w:rPr>
          <w:rFonts w:eastAsia="仿宋_GB2312"/>
          <w:sz w:val="28"/>
          <w:szCs w:val="28"/>
        </w:rPr>
      </w:pPr>
      <w:r>
        <w:rPr>
          <w:rFonts w:eastAsia="仿宋_GB2312"/>
          <w:sz w:val="28"/>
          <w:szCs w:val="28"/>
        </w:rPr>
        <w:t>表格文本中外文名词第一次出现时，要写清全称和缩写，再次出现时可以使用缩写。</w:t>
      </w:r>
    </w:p>
    <w:p>
      <w:pPr>
        <w:numPr>
          <w:ilvl w:val="0"/>
          <w:numId w:val="1"/>
        </w:numPr>
        <w:spacing w:line="480" w:lineRule="auto"/>
        <w:ind w:right="25" w:rightChars="12"/>
        <w:rPr>
          <w:rFonts w:eastAsia="仿宋_GB2312"/>
          <w:sz w:val="28"/>
          <w:szCs w:val="28"/>
        </w:rPr>
      </w:pPr>
      <w:r>
        <w:rPr>
          <w:rFonts w:eastAsia="仿宋_GB2312"/>
          <w:sz w:val="28"/>
          <w:szCs w:val="28"/>
        </w:rPr>
        <w:t>涉密内容不填写，有可能涉密和不宜大范围公开的内容，请在说明栏中注明。</w:t>
      </w:r>
    </w:p>
    <w:p>
      <w:pPr>
        <w:numPr>
          <w:ilvl w:val="0"/>
          <w:numId w:val="1"/>
        </w:numPr>
        <w:spacing w:line="480" w:lineRule="auto"/>
        <w:ind w:right="25" w:rightChars="12"/>
        <w:rPr>
          <w:rFonts w:eastAsia="仿宋_GB2312"/>
          <w:sz w:val="28"/>
          <w:szCs w:val="28"/>
        </w:rPr>
      </w:pPr>
      <w:r>
        <w:rPr>
          <w:rFonts w:eastAsia="仿宋_GB2312"/>
          <w:sz w:val="28"/>
          <w:szCs w:val="28"/>
        </w:rPr>
        <w:t>本表栏目未涵盖的内容，需要说明的，请在说明栏中注明。</w:t>
      </w:r>
    </w:p>
    <w:p>
      <w:pPr>
        <w:numPr>
          <w:ilvl w:val="0"/>
          <w:numId w:val="1"/>
        </w:numPr>
        <w:spacing w:line="480" w:lineRule="auto"/>
        <w:ind w:right="25" w:rightChars="12"/>
        <w:rPr>
          <w:rFonts w:eastAsia="仿宋_GB2312"/>
          <w:sz w:val="28"/>
          <w:szCs w:val="28"/>
        </w:rPr>
      </w:pPr>
      <w:r>
        <w:rPr>
          <w:rFonts w:eastAsia="仿宋_GB2312"/>
          <w:sz w:val="28"/>
          <w:szCs w:val="28"/>
        </w:rPr>
        <w:t>本表可从</w:t>
      </w:r>
      <w:r>
        <w:fldChar w:fldCharType="begin"/>
      </w:r>
      <w:r>
        <w:instrText xml:space="preserve"> HYPERLINK "http://www.ec.js.edu.cn" </w:instrText>
      </w:r>
      <w:r>
        <w:fldChar w:fldCharType="separate"/>
      </w:r>
      <w:r>
        <w:rPr>
          <w:rStyle w:val="6"/>
          <w:sz w:val="32"/>
          <w:szCs w:val="32"/>
        </w:rPr>
        <w:t>http://www.ec.js.edu.cn</w:t>
      </w:r>
      <w:r>
        <w:rPr>
          <w:rStyle w:val="6"/>
          <w:sz w:val="32"/>
          <w:szCs w:val="32"/>
        </w:rPr>
        <w:fldChar w:fldCharType="end"/>
      </w:r>
      <w:r>
        <w:rPr>
          <w:rFonts w:eastAsia="仿宋_GB2312"/>
          <w:sz w:val="28"/>
          <w:szCs w:val="28"/>
        </w:rPr>
        <w:t>下载。</w:t>
      </w:r>
    </w:p>
    <w:p>
      <w:pPr>
        <w:numPr>
          <w:ilvl w:val="0"/>
          <w:numId w:val="2"/>
        </w:numPr>
        <w:spacing w:line="480" w:lineRule="auto"/>
        <w:ind w:right="-693" w:rightChars="-330"/>
        <w:rPr>
          <w:rFonts w:eastAsia="黑体"/>
          <w:sz w:val="28"/>
          <w:szCs w:val="28"/>
        </w:rPr>
      </w:pPr>
      <w:r>
        <w:rPr>
          <w:rFonts w:eastAsia="仿宋_GB2312"/>
          <w:sz w:val="28"/>
          <w:szCs w:val="28"/>
        </w:rPr>
        <w:br w:type="page"/>
      </w:r>
      <w:r>
        <w:rPr>
          <w:rFonts w:eastAsia="黑体"/>
          <w:sz w:val="28"/>
          <w:szCs w:val="28"/>
        </w:rPr>
        <w:t>教学团队</w:t>
      </w:r>
    </w:p>
    <w:tbl>
      <w:tblPr>
        <w:tblStyle w:val="3"/>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49"/>
        <w:gridCol w:w="604"/>
        <w:gridCol w:w="1080"/>
        <w:gridCol w:w="1080"/>
        <w:gridCol w:w="1620"/>
        <w:gridCol w:w="2163"/>
        <w:gridCol w:w="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12" w:type="dxa"/>
            <w:gridSpan w:val="8"/>
            <w:vAlign w:val="center"/>
          </w:tcPr>
          <w:p>
            <w:pPr>
              <w:spacing w:line="480" w:lineRule="auto"/>
              <w:ind w:right="-693" w:rightChars="-330"/>
              <w:rPr>
                <w:rFonts w:eastAsia="黑体"/>
                <w:kern w:val="0"/>
                <w:sz w:val="24"/>
              </w:rPr>
            </w:pPr>
            <w:r>
              <w:rPr>
                <w:rFonts w:eastAsia="仿宋_GB2312"/>
                <w:b/>
                <w:bCs/>
                <w:sz w:val="24"/>
              </w:rPr>
              <w:t>1. 1 课程负责人和主讲教师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67" w:type="dxa"/>
            <w:vMerge w:val="restart"/>
            <w:vAlign w:val="center"/>
          </w:tcPr>
          <w:p>
            <w:pPr>
              <w:adjustRightInd w:val="0"/>
              <w:snapToGrid w:val="0"/>
              <w:spacing w:line="240" w:lineRule="atLeast"/>
              <w:ind w:right="-693" w:rightChars="-330"/>
              <w:rPr>
                <w:rFonts w:eastAsia="仿宋_GB2312"/>
                <w:sz w:val="24"/>
              </w:rPr>
            </w:pPr>
            <w:r>
              <w:rPr>
                <w:rFonts w:eastAsia="仿宋_GB2312"/>
                <w:sz w:val="24"/>
              </w:rPr>
              <w:t>人员</w:t>
            </w:r>
          </w:p>
          <w:p>
            <w:pPr>
              <w:adjustRightInd w:val="0"/>
              <w:snapToGrid w:val="0"/>
              <w:spacing w:line="240" w:lineRule="atLeast"/>
              <w:ind w:right="-693" w:rightChars="-330"/>
              <w:rPr>
                <w:rFonts w:eastAsia="仿宋_GB2312"/>
                <w:sz w:val="24"/>
              </w:rPr>
            </w:pPr>
            <w:r>
              <w:rPr>
                <w:rFonts w:eastAsia="仿宋_GB2312"/>
                <w:sz w:val="24"/>
              </w:rPr>
              <w:t>构成</w:t>
            </w:r>
          </w:p>
        </w:tc>
        <w:tc>
          <w:tcPr>
            <w:tcW w:w="949" w:type="dxa"/>
          </w:tcPr>
          <w:p>
            <w:pPr>
              <w:spacing w:line="480" w:lineRule="auto"/>
              <w:ind w:right="-693" w:rightChars="-330"/>
              <w:rPr>
                <w:rFonts w:eastAsia="黑体"/>
                <w:sz w:val="24"/>
              </w:rPr>
            </w:pPr>
            <w:r>
              <w:rPr>
                <w:rFonts w:eastAsia="黑体"/>
                <w:kern w:val="0"/>
                <w:sz w:val="24"/>
              </w:rPr>
              <w:t>姓名</w:t>
            </w:r>
          </w:p>
        </w:tc>
        <w:tc>
          <w:tcPr>
            <w:tcW w:w="604" w:type="dxa"/>
          </w:tcPr>
          <w:p>
            <w:pPr>
              <w:spacing w:line="480" w:lineRule="auto"/>
              <w:ind w:left="-44" w:leftChars="-21" w:right="-693" w:rightChars="-330"/>
              <w:rPr>
                <w:rFonts w:eastAsia="黑体"/>
                <w:sz w:val="24"/>
              </w:rPr>
            </w:pPr>
            <w:r>
              <w:rPr>
                <w:rFonts w:eastAsia="黑体"/>
                <w:kern w:val="0"/>
                <w:sz w:val="24"/>
              </w:rPr>
              <w:t>性别</w:t>
            </w:r>
          </w:p>
        </w:tc>
        <w:tc>
          <w:tcPr>
            <w:tcW w:w="1080" w:type="dxa"/>
          </w:tcPr>
          <w:p>
            <w:pPr>
              <w:spacing w:line="480" w:lineRule="auto"/>
              <w:ind w:right="-693" w:rightChars="-330"/>
              <w:rPr>
                <w:rFonts w:eastAsia="黑体"/>
                <w:sz w:val="24"/>
              </w:rPr>
            </w:pPr>
            <w:r>
              <w:rPr>
                <w:rFonts w:eastAsia="黑体"/>
                <w:kern w:val="0"/>
                <w:sz w:val="24"/>
              </w:rPr>
              <w:t>出生年月</w:t>
            </w:r>
          </w:p>
        </w:tc>
        <w:tc>
          <w:tcPr>
            <w:tcW w:w="1080" w:type="dxa"/>
          </w:tcPr>
          <w:p>
            <w:pPr>
              <w:snapToGrid w:val="0"/>
              <w:ind w:right="-693" w:rightChars="-330"/>
              <w:rPr>
                <w:rFonts w:eastAsia="黑体"/>
                <w:kern w:val="0"/>
                <w:sz w:val="24"/>
              </w:rPr>
            </w:pPr>
            <w:r>
              <w:rPr>
                <w:rFonts w:eastAsia="黑体"/>
                <w:kern w:val="0"/>
                <w:sz w:val="24"/>
              </w:rPr>
              <w:t>专业技术</w:t>
            </w:r>
          </w:p>
          <w:p>
            <w:pPr>
              <w:snapToGrid w:val="0"/>
              <w:ind w:right="-693" w:rightChars="-330"/>
              <w:rPr>
                <w:rFonts w:eastAsia="黑体"/>
                <w:sz w:val="24"/>
              </w:rPr>
            </w:pPr>
            <w:r>
              <w:rPr>
                <w:rFonts w:eastAsia="黑体"/>
                <w:kern w:val="0"/>
                <w:sz w:val="24"/>
              </w:rPr>
              <w:t>职务</w:t>
            </w:r>
          </w:p>
        </w:tc>
        <w:tc>
          <w:tcPr>
            <w:tcW w:w="1620" w:type="dxa"/>
          </w:tcPr>
          <w:p>
            <w:pPr>
              <w:spacing w:line="480" w:lineRule="auto"/>
              <w:ind w:right="-693" w:rightChars="-330" w:firstLine="240" w:firstLineChars="100"/>
              <w:rPr>
                <w:rFonts w:eastAsia="黑体"/>
                <w:sz w:val="24"/>
              </w:rPr>
            </w:pPr>
            <w:r>
              <w:rPr>
                <w:rFonts w:eastAsia="黑体"/>
                <w:kern w:val="0"/>
                <w:sz w:val="24"/>
              </w:rPr>
              <w:t>学科专业</w:t>
            </w:r>
          </w:p>
        </w:tc>
        <w:tc>
          <w:tcPr>
            <w:tcW w:w="2312" w:type="dxa"/>
            <w:gridSpan w:val="2"/>
          </w:tcPr>
          <w:p>
            <w:pPr>
              <w:spacing w:line="480" w:lineRule="auto"/>
              <w:ind w:right="-693" w:rightChars="-330"/>
              <w:rPr>
                <w:rFonts w:eastAsia="黑体"/>
                <w:sz w:val="24"/>
              </w:rPr>
            </w:pPr>
            <w:r>
              <w:rPr>
                <w:rFonts w:eastAsia="黑体"/>
                <w:kern w:val="0"/>
                <w:sz w:val="24"/>
              </w:rPr>
              <w:t>在教学中承担的工作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67" w:type="dxa"/>
            <w:vMerge w:val="continue"/>
          </w:tcPr>
          <w:p>
            <w:pPr>
              <w:spacing w:line="480" w:lineRule="auto"/>
              <w:ind w:right="-693" w:rightChars="-330"/>
              <w:rPr>
                <w:rFonts w:eastAsia="仿宋_GB2312"/>
                <w:sz w:val="24"/>
              </w:rPr>
            </w:pPr>
          </w:p>
        </w:tc>
        <w:tc>
          <w:tcPr>
            <w:tcW w:w="949" w:type="dxa"/>
          </w:tcPr>
          <w:p>
            <w:pPr>
              <w:spacing w:line="480" w:lineRule="auto"/>
              <w:ind w:right="-693" w:rightChars="-330"/>
              <w:rPr>
                <w:rFonts w:eastAsia="仿宋_GB2312"/>
                <w:sz w:val="28"/>
                <w:szCs w:val="28"/>
              </w:rPr>
            </w:pPr>
          </w:p>
        </w:tc>
        <w:tc>
          <w:tcPr>
            <w:tcW w:w="604"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620" w:type="dxa"/>
          </w:tcPr>
          <w:p>
            <w:pPr>
              <w:spacing w:line="480" w:lineRule="auto"/>
              <w:ind w:right="-693" w:rightChars="-330"/>
              <w:rPr>
                <w:rFonts w:eastAsia="仿宋_GB2312"/>
                <w:sz w:val="28"/>
                <w:szCs w:val="28"/>
              </w:rPr>
            </w:pPr>
          </w:p>
        </w:tc>
        <w:tc>
          <w:tcPr>
            <w:tcW w:w="2312" w:type="dxa"/>
            <w:gridSpan w:val="2"/>
            <w:vAlign w:val="center"/>
          </w:tcPr>
          <w:p>
            <w:pPr>
              <w:ind w:right="-693" w:rightChars="-33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67" w:type="dxa"/>
            <w:vMerge w:val="continue"/>
          </w:tcPr>
          <w:p>
            <w:pPr>
              <w:spacing w:line="480" w:lineRule="auto"/>
              <w:ind w:right="-693" w:rightChars="-330"/>
              <w:rPr>
                <w:rFonts w:eastAsia="仿宋_GB2312"/>
                <w:sz w:val="24"/>
              </w:rPr>
            </w:pPr>
          </w:p>
        </w:tc>
        <w:tc>
          <w:tcPr>
            <w:tcW w:w="949" w:type="dxa"/>
          </w:tcPr>
          <w:p>
            <w:pPr>
              <w:spacing w:line="480" w:lineRule="auto"/>
              <w:ind w:right="-693" w:rightChars="-330"/>
              <w:rPr>
                <w:rFonts w:eastAsia="仿宋_GB2312"/>
                <w:sz w:val="28"/>
                <w:szCs w:val="28"/>
              </w:rPr>
            </w:pPr>
          </w:p>
        </w:tc>
        <w:tc>
          <w:tcPr>
            <w:tcW w:w="604"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620" w:type="dxa"/>
          </w:tcPr>
          <w:p>
            <w:pPr>
              <w:spacing w:line="480" w:lineRule="auto"/>
              <w:ind w:right="-693" w:rightChars="-330"/>
              <w:rPr>
                <w:rFonts w:eastAsia="仿宋_GB2312"/>
                <w:sz w:val="28"/>
                <w:szCs w:val="28"/>
              </w:rPr>
            </w:pPr>
          </w:p>
        </w:tc>
        <w:tc>
          <w:tcPr>
            <w:tcW w:w="2312" w:type="dxa"/>
            <w:gridSpan w:val="2"/>
            <w:vAlign w:val="center"/>
          </w:tcPr>
          <w:p>
            <w:pPr>
              <w:ind w:right="-693" w:rightChars="-33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67" w:type="dxa"/>
            <w:vMerge w:val="continue"/>
          </w:tcPr>
          <w:p>
            <w:pPr>
              <w:spacing w:line="480" w:lineRule="auto"/>
              <w:ind w:right="-693" w:rightChars="-330"/>
              <w:rPr>
                <w:rFonts w:eastAsia="仿宋_GB2312"/>
                <w:sz w:val="24"/>
              </w:rPr>
            </w:pPr>
          </w:p>
        </w:tc>
        <w:tc>
          <w:tcPr>
            <w:tcW w:w="949" w:type="dxa"/>
          </w:tcPr>
          <w:p>
            <w:pPr>
              <w:spacing w:line="480" w:lineRule="auto"/>
              <w:ind w:right="-693" w:rightChars="-330"/>
              <w:rPr>
                <w:rFonts w:eastAsia="仿宋_GB2312"/>
                <w:sz w:val="28"/>
                <w:szCs w:val="28"/>
              </w:rPr>
            </w:pPr>
          </w:p>
        </w:tc>
        <w:tc>
          <w:tcPr>
            <w:tcW w:w="604"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620" w:type="dxa"/>
          </w:tcPr>
          <w:p>
            <w:pPr>
              <w:spacing w:line="480" w:lineRule="auto"/>
              <w:ind w:right="-693" w:rightChars="-330"/>
              <w:rPr>
                <w:rFonts w:eastAsia="仿宋_GB2312"/>
                <w:sz w:val="28"/>
                <w:szCs w:val="28"/>
              </w:rPr>
            </w:pPr>
          </w:p>
        </w:tc>
        <w:tc>
          <w:tcPr>
            <w:tcW w:w="2312" w:type="dxa"/>
            <w:gridSpan w:val="2"/>
            <w:vAlign w:val="center"/>
          </w:tcPr>
          <w:p>
            <w:pPr>
              <w:ind w:right="-693" w:rightChars="-33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67" w:type="dxa"/>
            <w:vMerge w:val="continue"/>
          </w:tcPr>
          <w:p>
            <w:pPr>
              <w:spacing w:line="480" w:lineRule="auto"/>
              <w:ind w:right="-693" w:rightChars="-330"/>
              <w:rPr>
                <w:rFonts w:eastAsia="仿宋_GB2312"/>
                <w:sz w:val="24"/>
              </w:rPr>
            </w:pPr>
          </w:p>
        </w:tc>
        <w:tc>
          <w:tcPr>
            <w:tcW w:w="949" w:type="dxa"/>
          </w:tcPr>
          <w:p>
            <w:pPr>
              <w:spacing w:line="480" w:lineRule="auto"/>
              <w:ind w:right="-693" w:rightChars="-330"/>
              <w:rPr>
                <w:rFonts w:eastAsia="仿宋_GB2312"/>
                <w:sz w:val="28"/>
                <w:szCs w:val="28"/>
              </w:rPr>
            </w:pPr>
          </w:p>
        </w:tc>
        <w:tc>
          <w:tcPr>
            <w:tcW w:w="604"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620" w:type="dxa"/>
          </w:tcPr>
          <w:p>
            <w:pPr>
              <w:spacing w:line="480" w:lineRule="auto"/>
              <w:ind w:right="-693" w:rightChars="-330"/>
              <w:rPr>
                <w:rFonts w:eastAsia="仿宋_GB2312"/>
                <w:sz w:val="28"/>
                <w:szCs w:val="28"/>
              </w:rPr>
            </w:pPr>
          </w:p>
        </w:tc>
        <w:tc>
          <w:tcPr>
            <w:tcW w:w="2312" w:type="dxa"/>
            <w:gridSpan w:val="2"/>
            <w:vAlign w:val="center"/>
          </w:tcPr>
          <w:p>
            <w:pPr>
              <w:ind w:right="-693" w:rightChars="-33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67" w:type="dxa"/>
            <w:vMerge w:val="continue"/>
          </w:tcPr>
          <w:p>
            <w:pPr>
              <w:spacing w:line="480" w:lineRule="auto"/>
              <w:ind w:right="-693" w:rightChars="-330"/>
              <w:rPr>
                <w:rFonts w:eastAsia="仿宋_GB2312"/>
                <w:sz w:val="24"/>
              </w:rPr>
            </w:pPr>
          </w:p>
        </w:tc>
        <w:tc>
          <w:tcPr>
            <w:tcW w:w="949" w:type="dxa"/>
          </w:tcPr>
          <w:p>
            <w:pPr>
              <w:spacing w:line="480" w:lineRule="auto"/>
              <w:ind w:right="-693" w:rightChars="-330"/>
              <w:rPr>
                <w:rFonts w:eastAsia="仿宋_GB2312"/>
                <w:sz w:val="28"/>
                <w:szCs w:val="28"/>
              </w:rPr>
            </w:pPr>
          </w:p>
        </w:tc>
        <w:tc>
          <w:tcPr>
            <w:tcW w:w="604"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080" w:type="dxa"/>
          </w:tcPr>
          <w:p>
            <w:pPr>
              <w:spacing w:line="480" w:lineRule="auto"/>
              <w:ind w:right="-693" w:rightChars="-330"/>
              <w:rPr>
                <w:rFonts w:eastAsia="仿宋_GB2312"/>
                <w:sz w:val="28"/>
                <w:szCs w:val="28"/>
              </w:rPr>
            </w:pPr>
          </w:p>
        </w:tc>
        <w:tc>
          <w:tcPr>
            <w:tcW w:w="1620" w:type="dxa"/>
          </w:tcPr>
          <w:p>
            <w:pPr>
              <w:spacing w:line="480" w:lineRule="auto"/>
              <w:ind w:right="-693" w:rightChars="-330"/>
              <w:rPr>
                <w:rFonts w:eastAsia="仿宋_GB2312"/>
                <w:sz w:val="28"/>
                <w:szCs w:val="28"/>
              </w:rPr>
            </w:pPr>
          </w:p>
        </w:tc>
        <w:tc>
          <w:tcPr>
            <w:tcW w:w="2312" w:type="dxa"/>
            <w:gridSpan w:val="2"/>
            <w:vAlign w:val="center"/>
          </w:tcPr>
          <w:p>
            <w:pPr>
              <w:ind w:right="-693" w:rightChars="-33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967" w:type="dxa"/>
            <w:vAlign w:val="center"/>
          </w:tcPr>
          <w:p>
            <w:pPr>
              <w:adjustRightInd w:val="0"/>
              <w:snapToGrid w:val="0"/>
              <w:spacing w:line="240" w:lineRule="atLeast"/>
              <w:ind w:right="-693" w:rightChars="-330"/>
              <w:rPr>
                <w:rFonts w:eastAsia="仿宋_GB2312"/>
                <w:sz w:val="24"/>
              </w:rPr>
            </w:pPr>
            <w:r>
              <w:rPr>
                <w:rFonts w:eastAsia="仿宋_GB2312"/>
                <w:sz w:val="24"/>
              </w:rPr>
              <w:t>教学</w:t>
            </w:r>
          </w:p>
          <w:p>
            <w:pPr>
              <w:adjustRightInd w:val="0"/>
              <w:snapToGrid w:val="0"/>
              <w:spacing w:line="240" w:lineRule="atLeast"/>
              <w:ind w:right="-693" w:rightChars="-330"/>
              <w:rPr>
                <w:rFonts w:eastAsia="仿宋_GB2312"/>
                <w:sz w:val="24"/>
              </w:rPr>
            </w:pPr>
            <w:r>
              <w:rPr>
                <w:rFonts w:eastAsia="仿宋_GB2312"/>
                <w:sz w:val="24"/>
              </w:rPr>
              <w:t>情况</w:t>
            </w:r>
          </w:p>
        </w:tc>
        <w:tc>
          <w:tcPr>
            <w:tcW w:w="7645" w:type="dxa"/>
            <w:gridSpan w:val="7"/>
          </w:tcPr>
          <w:p>
            <w:pPr>
              <w:rPr>
                <w:rFonts w:eastAsia="仿宋_GB2312"/>
                <w:snapToGrid w:val="0"/>
                <w:sz w:val="28"/>
                <w:szCs w:val="28"/>
              </w:rPr>
            </w:pPr>
            <w:r>
              <w:rPr>
                <w:rFonts w:eastAsia="仿宋_GB2312"/>
                <w:sz w:val="24"/>
              </w:rPr>
              <w:t>教学观念、教学经验、熟练使用英语教学能力总体情况。课程入选以来开设情况（开设时间、开设轮次、选课人数、授课对象、留学生比例）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5" w:hRule="atLeast"/>
          <w:jc w:val="center"/>
        </w:trPr>
        <w:tc>
          <w:tcPr>
            <w:tcW w:w="967" w:type="dxa"/>
            <w:vAlign w:val="center"/>
          </w:tcPr>
          <w:p>
            <w:pPr>
              <w:adjustRightInd w:val="0"/>
              <w:spacing w:line="240" w:lineRule="atLeast"/>
              <w:ind w:right="-693" w:rightChars="-330"/>
              <w:rPr>
                <w:rFonts w:eastAsia="仿宋_GB2312"/>
                <w:sz w:val="24"/>
              </w:rPr>
            </w:pPr>
            <w:r>
              <w:rPr>
                <w:rFonts w:eastAsia="仿宋_GB2312"/>
                <w:sz w:val="24"/>
              </w:rPr>
              <w:t>学术</w:t>
            </w:r>
          </w:p>
          <w:p>
            <w:pPr>
              <w:adjustRightInd w:val="0"/>
              <w:spacing w:line="240" w:lineRule="atLeast"/>
              <w:ind w:right="-693" w:rightChars="-330"/>
              <w:rPr>
                <w:rFonts w:eastAsia="仿宋_GB2312"/>
                <w:sz w:val="24"/>
              </w:rPr>
            </w:pPr>
            <w:r>
              <w:rPr>
                <w:rFonts w:eastAsia="仿宋_GB2312"/>
                <w:sz w:val="24"/>
              </w:rPr>
              <w:t>研究</w:t>
            </w:r>
          </w:p>
        </w:tc>
        <w:tc>
          <w:tcPr>
            <w:tcW w:w="7645" w:type="dxa"/>
            <w:gridSpan w:val="7"/>
          </w:tcPr>
          <w:p>
            <w:pPr>
              <w:rPr>
                <w:rFonts w:eastAsia="仿宋_GB2312"/>
                <w:sz w:val="28"/>
                <w:szCs w:val="28"/>
              </w:rPr>
            </w:pPr>
            <w:r>
              <w:rPr>
                <w:rFonts w:eastAsia="仿宋_GB2312"/>
                <w:sz w:val="24"/>
              </w:rPr>
              <w:t>近三年来教学团队成员承担的学术研究课题（含课题名称、来源、年限、本人所起作用）（不超过三项）；在国内外公开发行刊物上发表的学术论文（含题目、刊物名称、署名次序与时间）（不超过三项）；获得的学术研究表彰/奖励（含奖项名称、授予单位、署名次序、时间）（不超过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9" w:type="dxa"/>
          <w:trHeight w:val="434" w:hRule="atLeast"/>
          <w:jc w:val="center"/>
        </w:trPr>
        <w:tc>
          <w:tcPr>
            <w:tcW w:w="8463" w:type="dxa"/>
            <w:gridSpan w:val="7"/>
            <w:vAlign w:val="center"/>
          </w:tcPr>
          <w:p>
            <w:pPr>
              <w:rPr>
                <w:rFonts w:eastAsia="仿宋_GB2312"/>
                <w:snapToGrid w:val="0"/>
                <w:kern w:val="0"/>
                <w:sz w:val="24"/>
              </w:rPr>
            </w:pPr>
            <w:r>
              <w:rPr>
                <w:rFonts w:eastAsia="仿宋_GB2312"/>
                <w:b/>
                <w:bCs/>
                <w:snapToGrid w:val="0"/>
                <w:kern w:val="0"/>
                <w:sz w:val="24"/>
              </w:rPr>
              <w:t>1. 2 教学队伍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9" w:type="dxa"/>
          <w:trHeight w:val="3807" w:hRule="atLeast"/>
          <w:jc w:val="center"/>
        </w:trPr>
        <w:tc>
          <w:tcPr>
            <w:tcW w:w="967" w:type="dxa"/>
            <w:vAlign w:val="center"/>
          </w:tcPr>
          <w:p>
            <w:pPr>
              <w:adjustRightInd w:val="0"/>
              <w:snapToGrid w:val="0"/>
              <w:spacing w:line="240" w:lineRule="atLeast"/>
              <w:ind w:right="-693" w:rightChars="-330"/>
              <w:rPr>
                <w:rFonts w:eastAsia="仿宋_GB2312"/>
                <w:kern w:val="0"/>
                <w:sz w:val="24"/>
              </w:rPr>
            </w:pPr>
          </w:p>
          <w:p>
            <w:pPr>
              <w:adjustRightInd w:val="0"/>
              <w:snapToGrid w:val="0"/>
              <w:spacing w:line="240" w:lineRule="atLeast"/>
              <w:ind w:right="-693" w:rightChars="-330"/>
              <w:rPr>
                <w:rFonts w:eastAsia="仿宋_GB2312"/>
                <w:kern w:val="0"/>
                <w:sz w:val="24"/>
              </w:rPr>
            </w:pPr>
            <w:r>
              <w:rPr>
                <w:rFonts w:eastAsia="仿宋_GB2312"/>
                <w:kern w:val="0"/>
                <w:sz w:val="24"/>
              </w:rPr>
              <w:t>整体</w:t>
            </w:r>
          </w:p>
          <w:p>
            <w:pPr>
              <w:adjustRightInd w:val="0"/>
              <w:snapToGrid w:val="0"/>
              <w:spacing w:line="240" w:lineRule="atLeast"/>
              <w:ind w:right="-693" w:rightChars="-330"/>
              <w:rPr>
                <w:rFonts w:eastAsia="仿宋_GB2312"/>
                <w:sz w:val="24"/>
              </w:rPr>
            </w:pPr>
            <w:r>
              <w:rPr>
                <w:rFonts w:eastAsia="仿宋_GB2312"/>
                <w:sz w:val="24"/>
              </w:rPr>
              <w:t>结构</w:t>
            </w:r>
          </w:p>
        </w:tc>
        <w:tc>
          <w:tcPr>
            <w:tcW w:w="7496" w:type="dxa"/>
            <w:gridSpan w:val="6"/>
          </w:tcPr>
          <w:p>
            <w:pPr>
              <w:rPr>
                <w:rFonts w:eastAsia="仿宋_GB2312"/>
                <w:snapToGrid w:val="0"/>
                <w:sz w:val="28"/>
                <w:szCs w:val="28"/>
              </w:rPr>
            </w:pPr>
            <w:r>
              <w:rPr>
                <w:rFonts w:eastAsia="仿宋_GB2312"/>
                <w:snapToGrid w:val="0"/>
                <w:kern w:val="0"/>
                <w:sz w:val="24"/>
              </w:rPr>
              <w:t>教学队伍的知识结构、年龄结构、学缘结构、师资配置情况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9" w:type="dxa"/>
          <w:trHeight w:val="3977" w:hRule="atLeast"/>
          <w:jc w:val="center"/>
        </w:trPr>
        <w:tc>
          <w:tcPr>
            <w:tcW w:w="967" w:type="dxa"/>
            <w:vAlign w:val="center"/>
          </w:tcPr>
          <w:p>
            <w:pPr>
              <w:adjustRightInd w:val="0"/>
              <w:spacing w:line="240" w:lineRule="atLeast"/>
              <w:rPr>
                <w:rFonts w:eastAsia="仿宋_GB2312"/>
                <w:kern w:val="0"/>
                <w:sz w:val="24"/>
              </w:rPr>
            </w:pPr>
            <w:r>
              <w:rPr>
                <w:rFonts w:eastAsia="仿宋_GB2312"/>
                <w:kern w:val="0"/>
                <w:sz w:val="24"/>
              </w:rPr>
              <w:t>教学改</w:t>
            </w:r>
          </w:p>
          <w:p>
            <w:pPr>
              <w:adjustRightInd w:val="0"/>
              <w:spacing w:line="240" w:lineRule="atLeast"/>
              <w:rPr>
                <w:rFonts w:eastAsia="仿宋_GB2312"/>
                <w:kern w:val="0"/>
                <w:sz w:val="24"/>
              </w:rPr>
            </w:pPr>
            <w:r>
              <w:rPr>
                <w:rFonts w:eastAsia="仿宋_GB2312"/>
                <w:kern w:val="0"/>
                <w:sz w:val="24"/>
              </w:rPr>
              <w:t>革与研</w:t>
            </w:r>
          </w:p>
          <w:p>
            <w:pPr>
              <w:adjustRightInd w:val="0"/>
              <w:spacing w:line="240" w:lineRule="atLeast"/>
              <w:rPr>
                <w:rFonts w:eastAsia="仿宋_GB2312"/>
                <w:sz w:val="24"/>
              </w:rPr>
            </w:pPr>
            <w:r>
              <w:rPr>
                <w:rFonts w:eastAsia="仿宋_GB2312"/>
                <w:kern w:val="0"/>
                <w:sz w:val="24"/>
              </w:rPr>
              <w:t>究</w:t>
            </w:r>
          </w:p>
        </w:tc>
        <w:tc>
          <w:tcPr>
            <w:tcW w:w="7496" w:type="dxa"/>
            <w:gridSpan w:val="6"/>
          </w:tcPr>
          <w:p>
            <w:pPr>
              <w:adjustRightInd w:val="0"/>
              <w:spacing w:line="240" w:lineRule="atLeast"/>
              <w:rPr>
                <w:rFonts w:eastAsia="仿宋_GB2312"/>
                <w:kern w:val="0"/>
                <w:sz w:val="24"/>
              </w:rPr>
            </w:pPr>
            <w:r>
              <w:rPr>
                <w:rFonts w:eastAsia="仿宋_GB2312"/>
                <w:kern w:val="0"/>
                <w:sz w:val="24"/>
              </w:rPr>
              <w:t>课程入选以来与本课程相关的</w:t>
            </w:r>
            <w:r>
              <w:rPr>
                <w:rFonts w:eastAsia="仿宋_GB2312"/>
                <w:sz w:val="24"/>
              </w:rPr>
              <w:t>教学改革、教学研究成果及其解决的问题</w:t>
            </w: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9" w:type="dxa"/>
          <w:trHeight w:val="4647" w:hRule="atLeast"/>
          <w:jc w:val="center"/>
        </w:trPr>
        <w:tc>
          <w:tcPr>
            <w:tcW w:w="967" w:type="dxa"/>
            <w:vAlign w:val="center"/>
          </w:tcPr>
          <w:p>
            <w:pPr>
              <w:adjustRightInd w:val="0"/>
              <w:spacing w:line="240" w:lineRule="atLeast"/>
              <w:ind w:right="-693" w:rightChars="-330"/>
              <w:rPr>
                <w:rFonts w:eastAsia="仿宋_GB2312"/>
                <w:kern w:val="0"/>
                <w:sz w:val="24"/>
              </w:rPr>
            </w:pPr>
            <w:r>
              <w:rPr>
                <w:rFonts w:eastAsia="仿宋_GB2312"/>
                <w:kern w:val="0"/>
                <w:sz w:val="24"/>
              </w:rPr>
              <w:t>教师</w:t>
            </w:r>
          </w:p>
          <w:p>
            <w:pPr>
              <w:adjustRightInd w:val="0"/>
              <w:spacing w:line="240" w:lineRule="atLeast"/>
              <w:ind w:right="-693" w:rightChars="-330"/>
              <w:rPr>
                <w:rFonts w:eastAsia="仿宋_GB2312"/>
                <w:kern w:val="0"/>
                <w:sz w:val="24"/>
              </w:rPr>
            </w:pPr>
            <w:r>
              <w:rPr>
                <w:rFonts w:eastAsia="仿宋_GB2312"/>
                <w:kern w:val="0"/>
                <w:sz w:val="24"/>
              </w:rPr>
              <w:t>发展</w:t>
            </w:r>
          </w:p>
        </w:tc>
        <w:tc>
          <w:tcPr>
            <w:tcW w:w="7496" w:type="dxa"/>
            <w:gridSpan w:val="6"/>
          </w:tcPr>
          <w:p>
            <w:pPr>
              <w:rPr>
                <w:rFonts w:eastAsia="仿宋_GB2312"/>
                <w:sz w:val="24"/>
              </w:rPr>
            </w:pPr>
            <w:r>
              <w:rPr>
                <w:rFonts w:eastAsia="仿宋_GB2312"/>
                <w:sz w:val="24"/>
              </w:rPr>
              <w:t>课程入选以来团队教师有赴国内外进行与课程建设相关的交流、研修等经历。</w:t>
            </w:r>
          </w:p>
        </w:tc>
      </w:tr>
    </w:tbl>
    <w:p>
      <w:pPr>
        <w:spacing w:line="480" w:lineRule="auto"/>
        <w:ind w:right="-693" w:rightChars="-330"/>
        <w:rPr>
          <w:rFonts w:eastAsia="黑体"/>
          <w:sz w:val="28"/>
          <w:szCs w:val="28"/>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before="162" w:beforeLines="50" w:line="240" w:lineRule="atLeast"/>
        <w:ind w:right="-693" w:rightChars="-330"/>
        <w:rPr>
          <w:rFonts w:eastAsia="黑体"/>
          <w:sz w:val="28"/>
          <w:szCs w:val="28"/>
        </w:rPr>
      </w:pPr>
      <w:r>
        <w:rPr>
          <w:rFonts w:eastAsia="黑体"/>
          <w:sz w:val="28"/>
          <w:szCs w:val="28"/>
        </w:rPr>
        <w:t>2．课程情况</w:t>
      </w:r>
    </w:p>
    <w:tbl>
      <w:tblPr>
        <w:tblStyle w:val="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1" w:hRule="atLeast"/>
          <w:jc w:val="center"/>
        </w:trPr>
        <w:tc>
          <w:tcPr>
            <w:tcW w:w="8544" w:type="dxa"/>
          </w:tcPr>
          <w:p>
            <w:pPr>
              <w:rPr>
                <w:rFonts w:eastAsia="仿宋_GB2312"/>
                <w:sz w:val="24"/>
              </w:rPr>
            </w:pPr>
            <w:r>
              <w:rPr>
                <w:rFonts w:eastAsia="仿宋_GB2312"/>
                <w:b/>
                <w:bCs/>
                <w:sz w:val="24"/>
              </w:rPr>
              <w:t>2.1教学内容</w:t>
            </w:r>
            <w:r>
              <w:rPr>
                <w:rFonts w:eastAsia="仿宋_GB2312"/>
                <w:sz w:val="24"/>
              </w:rPr>
              <w:t>（说明课程入选后教学方案在实现课程原定培养定位与目标上的基本做法，以及在教学内容上的设计）</w:t>
            </w:r>
          </w:p>
        </w:tc>
      </w:tr>
    </w:tbl>
    <w:p>
      <w:pPr>
        <w:jc w:val="left"/>
        <w:rPr>
          <w:rFonts w:eastAsia="仿宋_GB2312"/>
          <w:sz w:val="28"/>
          <w:szCs w:val="28"/>
        </w:rPr>
      </w:pPr>
    </w:p>
    <w:p>
      <w:pPr>
        <w:jc w:val="left"/>
        <w:rPr>
          <w:rFonts w:eastAsia="仿宋_GB2312"/>
          <w:sz w:val="24"/>
        </w:rPr>
      </w:pPr>
    </w:p>
    <w:p>
      <w:pPr>
        <w:jc w:val="left"/>
        <w:rPr>
          <w:rFonts w:eastAsia="仿宋_GB2312"/>
          <w:sz w:val="24"/>
        </w:rPr>
      </w:pPr>
    </w:p>
    <w:tbl>
      <w:tblPr>
        <w:tblStyle w:val="3"/>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
        <w:gridCol w:w="8566"/>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Pr>
        <w:tc>
          <w:tcPr>
            <w:tcW w:w="8669" w:type="dxa"/>
            <w:gridSpan w:val="2"/>
          </w:tcPr>
          <w:p>
            <w:pPr>
              <w:jc w:val="left"/>
              <w:rPr>
                <w:rFonts w:eastAsia="仿宋_GB2312"/>
                <w:sz w:val="24"/>
              </w:rPr>
            </w:pPr>
            <w:r>
              <w:rPr>
                <w:rFonts w:eastAsia="仿宋_GB2312"/>
                <w:b/>
                <w:bCs/>
                <w:sz w:val="24"/>
              </w:rPr>
              <w:t>2.2 教学条件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5428" w:hRule="atLeast"/>
        </w:trPr>
        <w:tc>
          <w:tcPr>
            <w:tcW w:w="8669" w:type="dxa"/>
            <w:gridSpan w:val="2"/>
          </w:tcPr>
          <w:p>
            <w:pPr>
              <w:jc w:val="left"/>
              <w:rPr>
                <w:rFonts w:eastAsia="仿宋_GB2312"/>
                <w:sz w:val="24"/>
              </w:rPr>
            </w:pPr>
            <w:r>
              <w:rPr>
                <w:rFonts w:eastAsia="仿宋_GB2312"/>
                <w:b/>
                <w:bCs/>
                <w:sz w:val="24"/>
              </w:rPr>
              <w:t>2.2.1</w:t>
            </w:r>
            <w:r>
              <w:rPr>
                <w:rFonts w:eastAsia="仿宋_GB2312"/>
                <w:sz w:val="24"/>
              </w:rPr>
              <w:t xml:space="preserve"> 教材情况描述（教材选用与建设；促进学生自主学习的扩充性资料使用情况等）</w:t>
            </w: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hint="eastAsia" w:eastAsia="仿宋_GB2312"/>
                <w:sz w:val="24"/>
              </w:rPr>
            </w:pPr>
          </w:p>
          <w:p>
            <w:pPr>
              <w:jc w:val="left"/>
              <w:rPr>
                <w:rFonts w:eastAsia="仿宋_GB2312"/>
                <w:sz w:val="24"/>
              </w:rPr>
            </w:pPr>
          </w:p>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6936" w:hRule="atLeast"/>
        </w:trPr>
        <w:tc>
          <w:tcPr>
            <w:tcW w:w="8669" w:type="dxa"/>
            <w:gridSpan w:val="2"/>
          </w:tcPr>
          <w:p>
            <w:pPr>
              <w:jc w:val="left"/>
              <w:rPr>
                <w:rFonts w:eastAsia="仿宋_GB2312"/>
                <w:sz w:val="24"/>
              </w:rPr>
            </w:pPr>
            <w:r>
              <w:rPr>
                <w:rFonts w:eastAsia="仿宋_GB2312"/>
                <w:b/>
                <w:bCs/>
                <w:sz w:val="24"/>
              </w:rPr>
              <w:t>2.2.2</w:t>
            </w:r>
            <w:r>
              <w:rPr>
                <w:rFonts w:eastAsia="仿宋_GB2312"/>
                <w:sz w:val="24"/>
              </w:rPr>
              <w:t xml:space="preserve"> 教学条件介绍（配套实验教材的教学效果；实践性教学环境；网络教学环境等）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54" w:hRule="exact"/>
        </w:trPr>
        <w:tc>
          <w:tcPr>
            <w:tcW w:w="8522" w:type="dxa"/>
            <w:gridSpan w:val="2"/>
          </w:tcPr>
          <w:p>
            <w:pPr>
              <w:jc w:val="left"/>
              <w:rPr>
                <w:rFonts w:eastAsia="仿宋_GB2312"/>
                <w:sz w:val="24"/>
              </w:rPr>
            </w:pPr>
            <w:r>
              <w:rPr>
                <w:rFonts w:eastAsia="仿宋_GB2312"/>
                <w:b/>
                <w:bCs/>
                <w:sz w:val="24"/>
              </w:rPr>
              <w:t>2.3教学方法和教学环节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964" w:hRule="atLeast"/>
        </w:trPr>
        <w:tc>
          <w:tcPr>
            <w:tcW w:w="8522" w:type="dxa"/>
            <w:gridSpan w:val="2"/>
          </w:tcPr>
          <w:p>
            <w:pPr>
              <w:jc w:val="left"/>
              <w:rPr>
                <w:rFonts w:eastAsia="仿宋_GB2312"/>
                <w:sz w:val="24"/>
              </w:rPr>
            </w:pPr>
            <w:r>
              <w:rPr>
                <w:rFonts w:eastAsia="仿宋_GB2312"/>
                <w:b/>
                <w:bCs/>
                <w:sz w:val="24"/>
              </w:rPr>
              <w:t>2.3.1</w:t>
            </w:r>
            <w:r>
              <w:rPr>
                <w:rFonts w:eastAsia="仿宋_GB2312"/>
                <w:sz w:val="24"/>
              </w:rPr>
              <w:t>教学方法（说明本课程教学过程使用的各种教学方法及使用目的、实施过程和实施效果；信息技术手段在教学中的应用及效果；教学方法、作业、考试等举措等）</w:t>
            </w: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684" w:hRule="atLeast"/>
        </w:trPr>
        <w:tc>
          <w:tcPr>
            <w:tcW w:w="8522" w:type="dxa"/>
            <w:gridSpan w:val="2"/>
          </w:tcPr>
          <w:p>
            <w:pPr>
              <w:jc w:val="left"/>
              <w:rPr>
                <w:rFonts w:eastAsia="仿宋_GB2312"/>
                <w:sz w:val="24"/>
              </w:rPr>
            </w:pPr>
            <w:r>
              <w:rPr>
                <w:rFonts w:eastAsia="仿宋_GB2312"/>
                <w:b/>
                <w:bCs/>
                <w:sz w:val="24"/>
              </w:rPr>
              <w:t>2.3.2</w:t>
            </w:r>
            <w:r>
              <w:rPr>
                <w:rFonts w:eastAsia="仿宋_GB2312"/>
                <w:sz w:val="24"/>
              </w:rPr>
              <w:t>教学环节安排</w:t>
            </w: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hint="eastAsia" w:eastAsia="仿宋_GB2312"/>
                <w:sz w:val="24"/>
              </w:rPr>
            </w:pPr>
          </w:p>
          <w:p>
            <w:pPr>
              <w:jc w:val="left"/>
              <w:rPr>
                <w:rFonts w:eastAsia="仿宋_GB2312"/>
                <w:sz w:val="24"/>
              </w:rPr>
            </w:pPr>
          </w:p>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94" w:type="dxa"/>
            <w:gridSpan w:val="3"/>
          </w:tcPr>
          <w:p>
            <w:pPr>
              <w:jc w:val="left"/>
              <w:rPr>
                <w:rFonts w:eastAsia="仿宋_GB2312"/>
                <w:sz w:val="24"/>
              </w:rPr>
            </w:pPr>
            <w:r>
              <w:rPr>
                <w:rFonts w:eastAsia="仿宋_GB2312"/>
                <w:b/>
                <w:bCs/>
                <w:sz w:val="24"/>
              </w:rPr>
              <w:t>2.4 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atLeast"/>
          <w:jc w:val="center"/>
        </w:trPr>
        <w:tc>
          <w:tcPr>
            <w:tcW w:w="8594" w:type="dxa"/>
            <w:gridSpan w:val="3"/>
          </w:tcPr>
          <w:p>
            <w:pPr>
              <w:jc w:val="left"/>
              <w:rPr>
                <w:rFonts w:eastAsia="仿宋_GB2312"/>
                <w:sz w:val="24"/>
              </w:rPr>
            </w:pPr>
            <w:r>
              <w:rPr>
                <w:rFonts w:eastAsia="仿宋_GB2312"/>
                <w:b/>
                <w:bCs/>
                <w:sz w:val="24"/>
              </w:rPr>
              <w:t>2.4.1 教学水平</w:t>
            </w:r>
            <w:r>
              <w:rPr>
                <w:rFonts w:eastAsia="仿宋_GB2312"/>
                <w:sz w:val="24"/>
              </w:rPr>
              <w:t>（教育技术手段、教具使用、教育思想、学习过程管理，测验和考试、师生沟通方式等）</w:t>
            </w: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1" w:hRule="atLeast"/>
          <w:jc w:val="center"/>
        </w:trPr>
        <w:tc>
          <w:tcPr>
            <w:tcW w:w="8594" w:type="dxa"/>
            <w:gridSpan w:val="3"/>
          </w:tcPr>
          <w:p>
            <w:pPr>
              <w:jc w:val="left"/>
              <w:rPr>
                <w:rFonts w:eastAsia="仿宋_GB2312"/>
                <w:b/>
                <w:bCs/>
                <w:sz w:val="24"/>
              </w:rPr>
            </w:pPr>
            <w:r>
              <w:rPr>
                <w:rFonts w:eastAsia="仿宋_GB2312"/>
                <w:b/>
                <w:bCs/>
                <w:sz w:val="24"/>
              </w:rPr>
              <w:t>2.4.2 教学评价</w:t>
            </w:r>
            <w:r>
              <w:rPr>
                <w:rFonts w:eastAsia="仿宋_GB2312"/>
                <w:bCs/>
                <w:sz w:val="24"/>
              </w:rPr>
              <w:t>（</w:t>
            </w:r>
            <w:r>
              <w:rPr>
                <w:rFonts w:eastAsia="仿宋_GB2312"/>
                <w:sz w:val="24"/>
              </w:rPr>
              <w:t>校外专家评价、校内教学督导组评价及校内学生评教指标和校内管理部门提供的近两年的学生评价结果等</w:t>
            </w:r>
            <w:r>
              <w:rPr>
                <w:rFonts w:eastAsia="仿宋_GB2312"/>
                <w:bCs/>
                <w:sz w:val="24"/>
              </w:rPr>
              <w:t>）</w:t>
            </w:r>
          </w:p>
        </w:tc>
      </w:tr>
    </w:tbl>
    <w:p>
      <w:pPr>
        <w:jc w:val="left"/>
        <w:rPr>
          <w:rFonts w:eastAsia="黑体"/>
          <w:sz w:val="28"/>
          <w:szCs w:val="28"/>
        </w:rPr>
      </w:pPr>
      <w:r>
        <w:rPr>
          <w:rFonts w:eastAsia="黑体"/>
          <w:sz w:val="28"/>
          <w:szCs w:val="28"/>
        </w:rPr>
        <w:t>3．相关支撑</w:t>
      </w: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40" w:type="dxa"/>
          </w:tcPr>
          <w:p>
            <w:pPr>
              <w:jc w:val="left"/>
              <w:rPr>
                <w:rFonts w:eastAsia="仿宋_GB2312"/>
                <w:sz w:val="24"/>
              </w:rPr>
            </w:pPr>
            <w:r>
              <w:rPr>
                <w:rFonts w:eastAsia="仿宋_GB2312"/>
                <w:b/>
                <w:bCs/>
                <w:sz w:val="24"/>
              </w:rPr>
              <w:t>3.1 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640" w:type="dxa"/>
          </w:tcPr>
          <w:p>
            <w:pPr>
              <w:jc w:val="left"/>
              <w:rPr>
                <w:rFonts w:eastAsia="仿宋_GB2312"/>
                <w:b/>
                <w:bCs/>
                <w:sz w:val="24"/>
              </w:rPr>
            </w:pPr>
            <w:r>
              <w:rPr>
                <w:rFonts w:eastAsia="仿宋_GB2312"/>
                <w:b/>
                <w:bCs/>
                <w:sz w:val="24"/>
              </w:rPr>
              <w:t>3.1.1 网页</w:t>
            </w:r>
            <w:r>
              <w:rPr>
                <w:rFonts w:eastAsia="仿宋_GB2312"/>
                <w:bCs/>
                <w:sz w:val="24"/>
              </w:rPr>
              <w:t>（课程网页内容和使用情况说明等</w:t>
            </w:r>
            <w:r>
              <w:rPr>
                <w:rFonts w:eastAsia="仿宋_GB2312"/>
                <w:kern w:val="0"/>
                <w:sz w:val="24"/>
              </w:rPr>
              <w:t>：所有课程应完成网页建设，课程网页应提供该课程的课程介绍、教学大纲、教学计划、教学队伍、授课教案与习题、实践（实验、实训、实习）指导、参考文献等材料，以及所有课件和至少2/3的授课视频）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atLeast"/>
          <w:jc w:val="center"/>
        </w:trPr>
        <w:tc>
          <w:tcPr>
            <w:tcW w:w="8640" w:type="dxa"/>
          </w:tcPr>
          <w:p>
            <w:pPr>
              <w:jc w:val="left"/>
              <w:rPr>
                <w:rFonts w:eastAsia="仿宋_GB2312"/>
                <w:b/>
                <w:bCs/>
                <w:sz w:val="24"/>
              </w:rPr>
            </w:pPr>
            <w:r>
              <w:rPr>
                <w:rFonts w:eastAsia="仿宋_GB2312"/>
                <w:b/>
                <w:bCs/>
                <w:sz w:val="24"/>
              </w:rPr>
              <w:t>3.1.2 资料</w:t>
            </w:r>
            <w:r>
              <w:rPr>
                <w:rFonts w:eastAsia="仿宋_GB2312"/>
                <w:bCs/>
                <w:sz w:val="24"/>
              </w:rPr>
              <w:t>（教学大纲、教学进度安排以及与本课程相关的参考辅助材料等）</w:t>
            </w:r>
          </w:p>
        </w:tc>
      </w:tr>
    </w:tbl>
    <w:p>
      <w:pPr>
        <w:jc w:val="left"/>
        <w:rPr>
          <w:rFonts w:eastAsia="仿宋_GB2312"/>
          <w:sz w:val="28"/>
          <w:szCs w:val="28"/>
        </w:rPr>
      </w:pP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40" w:type="dxa"/>
          </w:tcPr>
          <w:p>
            <w:pPr>
              <w:jc w:val="left"/>
              <w:rPr>
                <w:rFonts w:eastAsia="仿宋_GB2312"/>
                <w:sz w:val="24"/>
              </w:rPr>
            </w:pPr>
            <w:r>
              <w:rPr>
                <w:rFonts w:eastAsia="仿宋_GB2312"/>
                <w:b/>
                <w:bCs/>
                <w:sz w:val="24"/>
              </w:rPr>
              <w:t>3.2 教学录像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8640" w:type="dxa"/>
          </w:tcPr>
          <w:p>
            <w:pPr>
              <w:jc w:val="left"/>
              <w:rPr>
                <w:rFonts w:eastAsia="仿宋_GB2312"/>
                <w:b/>
                <w:bCs/>
                <w:sz w:val="24"/>
              </w:rPr>
            </w:pPr>
            <w:r>
              <w:rPr>
                <w:rFonts w:eastAsia="仿宋_GB2312"/>
                <w:b/>
                <w:bCs/>
                <w:sz w:val="24"/>
              </w:rPr>
              <w:t>3.2.1 效果</w:t>
            </w:r>
            <w:r>
              <w:rPr>
                <w:rFonts w:eastAsia="仿宋_GB2312"/>
                <w:bCs/>
                <w:sz w:val="24"/>
              </w:rPr>
              <w:t>（教学录像规格、呈现说明等）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1" w:hRule="atLeast"/>
          <w:jc w:val="center"/>
        </w:trPr>
        <w:tc>
          <w:tcPr>
            <w:tcW w:w="8640" w:type="dxa"/>
          </w:tcPr>
          <w:p>
            <w:pPr>
              <w:jc w:val="left"/>
              <w:rPr>
                <w:rFonts w:eastAsia="仿宋_GB2312"/>
                <w:b/>
                <w:bCs/>
                <w:sz w:val="24"/>
              </w:rPr>
            </w:pPr>
            <w:r>
              <w:rPr>
                <w:rFonts w:eastAsia="仿宋_GB2312"/>
                <w:b/>
                <w:bCs/>
                <w:sz w:val="24"/>
              </w:rPr>
              <w:t>3.2.2 内容</w:t>
            </w:r>
            <w:r>
              <w:rPr>
                <w:rFonts w:eastAsia="仿宋_GB2312"/>
                <w:bCs/>
                <w:sz w:val="24"/>
              </w:rPr>
              <w:t>（教学录像内容具体说明</w:t>
            </w: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640" w:type="dxa"/>
          </w:tcPr>
          <w:p>
            <w:pPr>
              <w:jc w:val="left"/>
              <w:rPr>
                <w:rFonts w:eastAsia="仿宋_GB2312"/>
                <w:b/>
                <w:bCs/>
                <w:sz w:val="24"/>
              </w:rPr>
            </w:pPr>
            <w:r>
              <w:rPr>
                <w:rFonts w:eastAsia="仿宋_GB2312"/>
                <w:sz w:val="24"/>
              </w:rPr>
              <w:t>课程网址及登录信息（如评审时因提供的信息不准确专家不能登录课程，则该3.2部分不得分）</w:t>
            </w:r>
          </w:p>
        </w:tc>
      </w:tr>
    </w:tbl>
    <w:p>
      <w:pPr>
        <w:jc w:val="left"/>
        <w:rPr>
          <w:rFonts w:eastAsia="仿宋_GB2312"/>
          <w:sz w:val="28"/>
          <w:szCs w:val="28"/>
        </w:rPr>
      </w:pP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640" w:type="dxa"/>
          </w:tcPr>
          <w:p>
            <w:pPr>
              <w:jc w:val="left"/>
              <w:rPr>
                <w:rFonts w:eastAsia="仿宋_GB2312"/>
                <w:sz w:val="24"/>
              </w:rPr>
            </w:pPr>
            <w:r>
              <w:rPr>
                <w:rFonts w:eastAsia="仿宋_GB2312"/>
                <w:b/>
                <w:bCs/>
                <w:sz w:val="24"/>
              </w:rPr>
              <w:t>3.3 学校支持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640" w:type="dxa"/>
          </w:tcPr>
          <w:p>
            <w:pPr>
              <w:jc w:val="left"/>
              <w:rPr>
                <w:rFonts w:eastAsia="仿宋_GB2312"/>
                <w:bCs/>
                <w:sz w:val="24"/>
              </w:rPr>
            </w:pPr>
            <w:r>
              <w:rPr>
                <w:rFonts w:eastAsia="仿宋_GB2312"/>
                <w:b/>
                <w:bCs/>
                <w:sz w:val="24"/>
              </w:rPr>
              <w:t>3.3.1 经费</w:t>
            </w:r>
            <w:r>
              <w:rPr>
                <w:rFonts w:eastAsia="仿宋_GB2312"/>
                <w:bCs/>
                <w:sz w:val="24"/>
              </w:rPr>
              <w:t>（学校对省级精品（培育）课程建设经费配套情况及课程建设、经费使用等方面的实操性规定）</w:t>
            </w:r>
          </w:p>
          <w:p>
            <w:pPr>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9" w:hRule="atLeast"/>
          <w:jc w:val="center"/>
        </w:trPr>
        <w:tc>
          <w:tcPr>
            <w:tcW w:w="8640" w:type="dxa"/>
          </w:tcPr>
          <w:p>
            <w:pPr>
              <w:jc w:val="left"/>
              <w:rPr>
                <w:rFonts w:eastAsia="仿宋_GB2312"/>
                <w:b/>
                <w:bCs/>
                <w:sz w:val="24"/>
              </w:rPr>
            </w:pPr>
            <w:r>
              <w:rPr>
                <w:rFonts w:eastAsia="仿宋_GB2312"/>
                <w:b/>
                <w:bCs/>
                <w:sz w:val="24"/>
              </w:rPr>
              <w:t xml:space="preserve">3.3.2 </w:t>
            </w:r>
            <w:r>
              <w:rPr>
                <w:rFonts w:eastAsia="仿宋_GB2312"/>
                <w:kern w:val="0"/>
                <w:sz w:val="24"/>
              </w:rPr>
              <w:t>省级精品课程经费使用绩效（课程建设经费使用情况；为保障预算目标实现采取的措施；预算目标的实现程度及效果）</w:t>
            </w:r>
          </w:p>
        </w:tc>
      </w:tr>
    </w:tbl>
    <w:p>
      <w:pPr>
        <w:jc w:val="left"/>
        <w:rPr>
          <w:rFonts w:eastAsia="仿宋_GB2312"/>
          <w:sz w:val="28"/>
          <w:szCs w:val="28"/>
        </w:rPr>
      </w:pPr>
    </w:p>
    <w:p>
      <w:pPr>
        <w:rPr>
          <w:rFonts w:eastAsia="黑体"/>
          <w:sz w:val="28"/>
          <w:szCs w:val="28"/>
        </w:rPr>
      </w:pPr>
      <w:r>
        <w:rPr>
          <w:rFonts w:eastAsia="黑体"/>
          <w:sz w:val="28"/>
          <w:szCs w:val="28"/>
        </w:rPr>
        <w:t>4. 特色和创新</w:t>
      </w: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2" w:hRule="atLeast"/>
          <w:jc w:val="center"/>
        </w:trPr>
        <w:tc>
          <w:tcPr>
            <w:tcW w:w="8640" w:type="dxa"/>
          </w:tcPr>
          <w:p>
            <w:pPr>
              <w:jc w:val="left"/>
              <w:rPr>
                <w:rFonts w:eastAsia="仿宋_GB2312"/>
                <w:bCs/>
                <w:sz w:val="24"/>
              </w:rPr>
            </w:pPr>
            <w:r>
              <w:rPr>
                <w:rFonts w:eastAsia="仿宋_GB2312"/>
                <w:bCs/>
                <w:sz w:val="24"/>
              </w:rPr>
              <w:t>在教学内容、教学方案设计、教学方法、考核考试、学生能力培养等方面的突出特色点和创新点</w:t>
            </w:r>
            <w:r>
              <w:rPr>
                <w:rFonts w:eastAsia="仿宋_GB2312"/>
                <w:sz w:val="24"/>
              </w:rPr>
              <w:t>（限200字以内，不超过三项）</w:t>
            </w: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9" w:hRule="atLeast"/>
          <w:jc w:val="center"/>
        </w:trPr>
        <w:tc>
          <w:tcPr>
            <w:tcW w:w="8640" w:type="dxa"/>
          </w:tcPr>
          <w:p>
            <w:pPr>
              <w:jc w:val="left"/>
              <w:rPr>
                <w:rFonts w:eastAsia="仿宋_GB2312"/>
                <w:b/>
                <w:bCs/>
                <w:sz w:val="24"/>
              </w:rPr>
            </w:pPr>
            <w:r>
              <w:rPr>
                <w:rFonts w:eastAsia="仿宋_GB2312"/>
                <w:b/>
                <w:bCs/>
                <w:sz w:val="24"/>
              </w:rPr>
              <w:t>申报单位推荐意见：</w:t>
            </w: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p>
          <w:p>
            <w:pPr>
              <w:jc w:val="left"/>
              <w:rPr>
                <w:rFonts w:eastAsia="仿宋_GB2312"/>
                <w:sz w:val="24"/>
              </w:rPr>
            </w:pPr>
            <w:r>
              <w:rPr>
                <w:rFonts w:eastAsia="仿宋_GB2312"/>
                <w:sz w:val="24"/>
              </w:rPr>
              <w:t>主管领导签字：                                单位公章：</w:t>
            </w:r>
          </w:p>
          <w:p>
            <w:pPr>
              <w:jc w:val="left"/>
              <w:rPr>
                <w:rFonts w:eastAsia="仿宋_GB2312"/>
                <w:sz w:val="24"/>
              </w:rPr>
            </w:pPr>
          </w:p>
          <w:p>
            <w:pPr>
              <w:jc w:val="left"/>
              <w:rPr>
                <w:rFonts w:eastAsia="仿宋_GB2312"/>
                <w:sz w:val="24"/>
              </w:rPr>
            </w:pPr>
            <w:r>
              <w:rPr>
                <w:rFonts w:eastAsia="仿宋_GB2312"/>
                <w:sz w:val="24"/>
              </w:rPr>
              <w:t xml:space="preserve">                                              日期：</w:t>
            </w:r>
          </w:p>
          <w:p>
            <w:pPr>
              <w:jc w:val="left"/>
              <w:rPr>
                <w:rFonts w:eastAsia="仿宋_GB2312"/>
                <w:b/>
                <w:bCs/>
                <w:sz w:val="24"/>
              </w:rPr>
            </w:pPr>
          </w:p>
        </w:tc>
      </w:tr>
    </w:tbl>
    <w:p>
      <w:pPr>
        <w:sectPr>
          <w:footerReference r:id="rId4" w:type="default"/>
          <w:pgSz w:w="11906" w:h="16838"/>
          <w:pgMar w:top="1440" w:right="1803" w:bottom="1440" w:left="1803" w:header="851" w:footer="992" w:gutter="0"/>
          <w:cols w:space="0" w:num="1"/>
          <w:docGrid w:type="lines" w:linePitch="325" w:charSpace="0"/>
        </w:sectPr>
      </w:pPr>
    </w:p>
    <w:tbl>
      <w:tblPr>
        <w:tblStyle w:val="3"/>
        <w:tblW w:w="14150" w:type="dxa"/>
        <w:tblInd w:w="0" w:type="dxa"/>
        <w:tblLayout w:type="fixed"/>
        <w:tblCellMar>
          <w:top w:w="0" w:type="dxa"/>
          <w:left w:w="0" w:type="dxa"/>
          <w:bottom w:w="0" w:type="dxa"/>
          <w:right w:w="0" w:type="dxa"/>
        </w:tblCellMar>
      </w:tblPr>
      <w:tblGrid>
        <w:gridCol w:w="450"/>
        <w:gridCol w:w="1735"/>
        <w:gridCol w:w="924"/>
        <w:gridCol w:w="1032"/>
        <w:gridCol w:w="1104"/>
        <w:gridCol w:w="984"/>
        <w:gridCol w:w="600"/>
        <w:gridCol w:w="840"/>
        <w:gridCol w:w="1308"/>
        <w:gridCol w:w="1044"/>
        <w:gridCol w:w="1308"/>
        <w:gridCol w:w="1320"/>
        <w:gridCol w:w="696"/>
        <w:gridCol w:w="637"/>
        <w:gridCol w:w="168"/>
      </w:tblGrid>
      <w:tr>
        <w:tblPrEx>
          <w:tblCellMar>
            <w:top w:w="0" w:type="dxa"/>
            <w:left w:w="0" w:type="dxa"/>
            <w:bottom w:w="0" w:type="dxa"/>
            <w:right w:w="0" w:type="dxa"/>
          </w:tblCellMar>
        </w:tblPrEx>
        <w:trPr>
          <w:gridAfter w:val="1"/>
          <w:wAfter w:w="168" w:type="dxa"/>
          <w:trHeight w:val="288" w:hRule="atLeast"/>
        </w:trPr>
        <w:tc>
          <w:tcPr>
            <w:tcW w:w="13982" w:type="dxa"/>
            <w:gridSpan w:val="14"/>
            <w:tcBorders>
              <w:top w:val="nil"/>
              <w:left w:val="nil"/>
              <w:bottom w:val="nil"/>
              <w:right w:val="nil"/>
            </w:tcBorders>
            <w:shd w:val="clear" w:color="auto" w:fill="auto"/>
            <w:noWrap/>
            <w:tcMar>
              <w:top w:w="12" w:type="dxa"/>
              <w:left w:w="12" w:type="dxa"/>
              <w:right w:w="12" w:type="dxa"/>
            </w:tcMar>
            <w:vAlign w:val="center"/>
          </w:tcPr>
          <w:p>
            <w:pPr>
              <w:rPr>
                <w:rFonts w:eastAsia="黑体"/>
                <w:color w:val="000000"/>
                <w:sz w:val="32"/>
                <w:szCs w:val="32"/>
              </w:rPr>
            </w:pPr>
            <w:r>
              <w:rPr>
                <w:rFonts w:eastAsia="黑体"/>
                <w:bCs/>
                <w:color w:val="000000"/>
                <w:kern w:val="0"/>
                <w:sz w:val="32"/>
                <w:szCs w:val="32"/>
                <w:lang w:bidi="ar"/>
              </w:rPr>
              <w:t>附件3</w:t>
            </w:r>
          </w:p>
        </w:tc>
      </w:tr>
      <w:tr>
        <w:tblPrEx>
          <w:tblCellMar>
            <w:top w:w="0" w:type="dxa"/>
            <w:left w:w="0" w:type="dxa"/>
            <w:bottom w:w="0" w:type="dxa"/>
            <w:right w:w="0" w:type="dxa"/>
          </w:tblCellMar>
        </w:tblPrEx>
        <w:trPr>
          <w:gridAfter w:val="1"/>
          <w:wAfter w:w="168" w:type="dxa"/>
          <w:trHeight w:val="1497" w:hRule="atLeast"/>
        </w:trPr>
        <w:tc>
          <w:tcPr>
            <w:tcW w:w="13982" w:type="dxa"/>
            <w:gridSpan w:val="14"/>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eastAsia="黑体"/>
                <w:color w:val="000000"/>
                <w:sz w:val="32"/>
                <w:szCs w:val="32"/>
              </w:rPr>
            </w:pPr>
            <w:r>
              <w:rPr>
                <w:rFonts w:eastAsia="黑体"/>
                <w:color w:val="000000"/>
                <w:kern w:val="0"/>
                <w:sz w:val="32"/>
                <w:szCs w:val="32"/>
                <w:lang w:bidi="ar"/>
              </w:rPr>
              <w:t>江苏高校外国留学生英文授课省级精品课程验收评定申报汇总表</w:t>
            </w:r>
          </w:p>
        </w:tc>
      </w:tr>
      <w:tr>
        <w:tblPrEx>
          <w:tblCellMar>
            <w:top w:w="0" w:type="dxa"/>
            <w:left w:w="0" w:type="dxa"/>
            <w:bottom w:w="0" w:type="dxa"/>
            <w:right w:w="0" w:type="dxa"/>
          </w:tblCellMar>
        </w:tblPrEx>
        <w:trPr>
          <w:trHeight w:val="933" w:hRule="atLeast"/>
        </w:trPr>
        <w:tc>
          <w:tcPr>
            <w:tcW w:w="3109" w:type="dxa"/>
            <w:gridSpan w:val="3"/>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color w:val="000000"/>
                <w:sz w:val="24"/>
              </w:rPr>
            </w:pPr>
            <w:r>
              <w:rPr>
                <w:color w:val="000000"/>
                <w:kern w:val="0"/>
                <w:sz w:val="24"/>
                <w:lang w:bidi="ar"/>
              </w:rPr>
              <w:t>推荐学校</w:t>
            </w:r>
            <w:r>
              <w:rPr>
                <w:color w:val="000000"/>
                <w:kern w:val="0"/>
                <w:sz w:val="24"/>
                <w:lang w:bidi="ar"/>
              </w:rPr>
              <w:br w:type="textWrapping"/>
            </w:r>
            <w:r>
              <w:rPr>
                <w:color w:val="000000"/>
                <w:kern w:val="0"/>
                <w:sz w:val="24"/>
                <w:lang w:bidi="ar"/>
              </w:rPr>
              <w:t>（盖章）：</w:t>
            </w:r>
          </w:p>
        </w:tc>
        <w:tc>
          <w:tcPr>
            <w:tcW w:w="3720" w:type="dxa"/>
            <w:gridSpan w:val="4"/>
            <w:tcBorders>
              <w:top w:val="nil"/>
              <w:left w:val="nil"/>
              <w:bottom w:val="single" w:color="000000" w:sz="4" w:space="0"/>
              <w:right w:val="nil"/>
            </w:tcBorders>
            <w:shd w:val="clear" w:color="auto" w:fill="auto"/>
            <w:tcMar>
              <w:top w:w="12" w:type="dxa"/>
              <w:left w:w="12" w:type="dxa"/>
              <w:right w:w="12" w:type="dxa"/>
            </w:tcMar>
            <w:vAlign w:val="center"/>
          </w:tcPr>
          <w:p>
            <w:pPr>
              <w:jc w:val="center"/>
              <w:rPr>
                <w:color w:val="000000"/>
                <w:sz w:val="24"/>
              </w:rPr>
            </w:pPr>
          </w:p>
        </w:tc>
        <w:tc>
          <w:tcPr>
            <w:tcW w:w="840" w:type="dxa"/>
            <w:tcBorders>
              <w:top w:val="nil"/>
              <w:left w:val="nil"/>
              <w:bottom w:val="single" w:color="000000" w:sz="4" w:space="0"/>
              <w:right w:val="nil"/>
            </w:tcBorders>
            <w:shd w:val="clear" w:color="auto" w:fill="auto"/>
            <w:tcMar>
              <w:top w:w="12" w:type="dxa"/>
              <w:left w:w="12" w:type="dxa"/>
              <w:right w:w="12" w:type="dxa"/>
            </w:tcMar>
            <w:vAlign w:val="center"/>
          </w:tcPr>
          <w:p>
            <w:pPr>
              <w:widowControl/>
              <w:jc w:val="left"/>
              <w:textAlignment w:val="center"/>
              <w:rPr>
                <w:color w:val="000000"/>
                <w:sz w:val="24"/>
              </w:rPr>
            </w:pPr>
            <w:r>
              <w:rPr>
                <w:color w:val="000000"/>
                <w:kern w:val="0"/>
                <w:sz w:val="24"/>
                <w:lang w:bidi="ar"/>
              </w:rPr>
              <w:t>联系人：</w:t>
            </w:r>
          </w:p>
        </w:tc>
        <w:tc>
          <w:tcPr>
            <w:tcW w:w="1308" w:type="dxa"/>
            <w:tcBorders>
              <w:top w:val="nil"/>
              <w:left w:val="nil"/>
              <w:bottom w:val="nil"/>
              <w:right w:val="nil"/>
            </w:tcBorders>
            <w:shd w:val="clear" w:color="auto" w:fill="auto"/>
            <w:tcMar>
              <w:top w:w="12" w:type="dxa"/>
              <w:left w:w="12" w:type="dxa"/>
              <w:right w:w="12" w:type="dxa"/>
            </w:tcMar>
            <w:vAlign w:val="center"/>
          </w:tcPr>
          <w:p>
            <w:pPr>
              <w:rPr>
                <w:color w:val="000000"/>
                <w:sz w:val="24"/>
              </w:rPr>
            </w:pPr>
          </w:p>
        </w:tc>
        <w:tc>
          <w:tcPr>
            <w:tcW w:w="1044" w:type="dxa"/>
            <w:tcBorders>
              <w:top w:val="nil"/>
              <w:left w:val="nil"/>
              <w:bottom w:val="nil"/>
              <w:right w:val="nil"/>
            </w:tcBorders>
            <w:shd w:val="clear" w:color="auto" w:fill="auto"/>
            <w:noWrap/>
            <w:tcMar>
              <w:top w:w="12" w:type="dxa"/>
              <w:left w:w="12" w:type="dxa"/>
              <w:right w:w="12" w:type="dxa"/>
            </w:tcMar>
            <w:vAlign w:val="center"/>
          </w:tcPr>
          <w:p>
            <w:pPr>
              <w:jc w:val="center"/>
              <w:rPr>
                <w:color w:val="000000"/>
                <w:sz w:val="22"/>
                <w:szCs w:val="22"/>
              </w:rPr>
            </w:pPr>
          </w:p>
        </w:tc>
        <w:tc>
          <w:tcPr>
            <w:tcW w:w="1308" w:type="dxa"/>
            <w:tcBorders>
              <w:top w:val="nil"/>
              <w:left w:val="nil"/>
              <w:bottom w:val="nil"/>
              <w:right w:val="nil"/>
            </w:tcBorders>
            <w:shd w:val="clear" w:color="auto" w:fill="auto"/>
            <w:noWrap/>
            <w:tcMar>
              <w:top w:w="12" w:type="dxa"/>
              <w:left w:w="12" w:type="dxa"/>
              <w:right w:w="12" w:type="dxa"/>
            </w:tcMar>
            <w:vAlign w:val="center"/>
          </w:tcPr>
          <w:p>
            <w:pPr>
              <w:jc w:val="center"/>
              <w:rPr>
                <w:color w:val="000000"/>
                <w:sz w:val="22"/>
                <w:szCs w:val="22"/>
              </w:rPr>
            </w:pPr>
            <w:r>
              <w:rPr>
                <w:color w:val="000000"/>
                <w:kern w:val="0"/>
                <w:sz w:val="22"/>
                <w:szCs w:val="22"/>
                <w:lang w:bidi="ar"/>
              </w:rPr>
              <w:t>联系电话：</w:t>
            </w:r>
          </w:p>
        </w:tc>
        <w:tc>
          <w:tcPr>
            <w:tcW w:w="2016" w:type="dxa"/>
            <w:gridSpan w:val="2"/>
            <w:tcBorders>
              <w:top w:val="nil"/>
              <w:left w:val="nil"/>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color w:val="000000"/>
                <w:sz w:val="22"/>
                <w:szCs w:val="22"/>
              </w:rPr>
            </w:pPr>
          </w:p>
        </w:tc>
        <w:tc>
          <w:tcPr>
            <w:tcW w:w="805" w:type="dxa"/>
            <w:gridSpan w:val="2"/>
            <w:tcBorders>
              <w:top w:val="nil"/>
              <w:left w:val="nil"/>
              <w:bottom w:val="nil"/>
              <w:right w:val="nil"/>
            </w:tcBorders>
            <w:shd w:val="clear" w:color="auto" w:fill="auto"/>
            <w:noWrap/>
            <w:tcMar>
              <w:top w:w="12" w:type="dxa"/>
              <w:left w:w="12" w:type="dxa"/>
              <w:right w:w="12" w:type="dxa"/>
            </w:tcMar>
            <w:vAlign w:val="center"/>
          </w:tcPr>
          <w:p>
            <w:pPr>
              <w:jc w:val="center"/>
              <w:rPr>
                <w:color w:val="000000"/>
                <w:sz w:val="22"/>
                <w:szCs w:val="22"/>
              </w:rPr>
            </w:pPr>
          </w:p>
        </w:tc>
      </w:tr>
      <w:tr>
        <w:tblPrEx>
          <w:tblCellMar>
            <w:top w:w="0" w:type="dxa"/>
            <w:left w:w="0" w:type="dxa"/>
            <w:bottom w:w="0" w:type="dxa"/>
            <w:right w:w="0" w:type="dxa"/>
          </w:tblCellMar>
        </w:tblPrEx>
        <w:trPr>
          <w:trHeight w:val="28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课程名称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所属学科类代码（4位）</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所属学科门类名称</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所属学科类名称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精品/培育课程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入选年份</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负责人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kern w:val="0"/>
                <w:sz w:val="24"/>
                <w:lang w:bidi="ar"/>
              </w:rPr>
            </w:pPr>
            <w:r>
              <w:rPr>
                <w:b/>
                <w:bCs/>
                <w:color w:val="000000"/>
                <w:kern w:val="0"/>
                <w:sz w:val="24"/>
                <w:lang w:bidi="ar"/>
              </w:rPr>
              <w:t>选课留学生</w:t>
            </w:r>
          </w:p>
          <w:p>
            <w:pPr>
              <w:widowControl/>
              <w:jc w:val="left"/>
              <w:textAlignment w:val="center"/>
              <w:rPr>
                <w:b/>
                <w:bCs/>
                <w:color w:val="000000"/>
                <w:sz w:val="24"/>
              </w:rPr>
            </w:pPr>
            <w:r>
              <w:rPr>
                <w:b/>
                <w:bCs/>
                <w:color w:val="000000"/>
                <w:kern w:val="0"/>
                <w:sz w:val="24"/>
                <w:lang w:bidi="ar"/>
              </w:rPr>
              <w:t>人数及比例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rStyle w:val="7"/>
                <w:rFonts w:hint="default" w:ascii="Times New Roman" w:hAnsi="Times New Roman" w:cs="Times New Roman"/>
                <w:b/>
                <w:bCs/>
                <w:lang w:bidi="ar"/>
              </w:rPr>
              <w:t>是否完成课程建设</w:t>
            </w:r>
            <w:r>
              <w:rPr>
                <w:rStyle w:val="7"/>
                <w:rFonts w:hint="default"/>
                <w:b/>
                <w:bCs/>
                <w:lang w:bidi="ar"/>
              </w:rPr>
              <w:t>①</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学校配套经费金额（万元）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rStyle w:val="8"/>
                <w:rFonts w:hint="default" w:ascii="Times New Roman" w:hAnsi="Times New Roman" w:cs="Times New Roman"/>
                <w:b/>
                <w:bCs/>
                <w:lang w:bidi="ar"/>
              </w:rPr>
              <w:t>省级精品课程建设经费使用比例</w:t>
            </w:r>
            <w:r>
              <w:rPr>
                <w:rStyle w:val="9"/>
                <w:rFonts w:hint="eastAsia" w:ascii="宋体" w:hAnsi="宋体" w:eastAsia="宋体" w:cs="宋体"/>
                <w:b/>
                <w:bCs/>
                <w:lang w:bidi="ar"/>
              </w:rPr>
              <w:t>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课程网址</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b/>
                <w:bCs/>
                <w:color w:val="000000"/>
                <w:sz w:val="24"/>
              </w:rPr>
            </w:pPr>
            <w:r>
              <w:rPr>
                <w:b/>
                <w:bCs/>
                <w:color w:val="000000"/>
                <w:kern w:val="0"/>
                <w:sz w:val="24"/>
                <w:lang w:bidi="ar"/>
              </w:rPr>
              <w:t>课程登录信息</w:t>
            </w:r>
          </w:p>
        </w:tc>
      </w:tr>
      <w:tr>
        <w:tblPrEx>
          <w:tblCellMar>
            <w:top w:w="0" w:type="dxa"/>
            <w:left w:w="0" w:type="dxa"/>
            <w:bottom w:w="0" w:type="dxa"/>
            <w:right w:w="0" w:type="dxa"/>
          </w:tblCellMar>
        </w:tblPrEx>
        <w:trPr>
          <w:trHeight w:val="45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color w:val="000000"/>
                <w:sz w:val="24"/>
              </w:rPr>
            </w:pPr>
          </w:p>
        </w:tc>
        <w:tc>
          <w:tcPr>
            <w:tcW w:w="1032" w:type="dxa"/>
            <w:tcBorders>
              <w:top w:val="nil"/>
              <w:left w:val="nil"/>
              <w:bottom w:val="single" w:color="000000" w:sz="4" w:space="0"/>
              <w:right w:val="nil"/>
            </w:tcBorders>
            <w:shd w:val="clear" w:color="auto" w:fill="auto"/>
            <w:tcMar>
              <w:top w:w="12" w:type="dxa"/>
              <w:left w:w="12" w:type="dxa"/>
              <w:right w:w="12" w:type="dxa"/>
            </w:tcMar>
            <w:vAlign w:val="center"/>
          </w:tcPr>
          <w:p>
            <w:pPr>
              <w:rPr>
                <w:rFonts w:eastAsia="黑体"/>
                <w:color w:val="000000"/>
                <w:sz w:val="20"/>
                <w:szCs w:val="20"/>
              </w:rPr>
            </w:pPr>
          </w:p>
        </w:tc>
        <w:tc>
          <w:tcPr>
            <w:tcW w:w="110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984"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r>
      <w:tr>
        <w:tblPrEx>
          <w:tblCellMar>
            <w:top w:w="0" w:type="dxa"/>
            <w:left w:w="0" w:type="dxa"/>
            <w:bottom w:w="0" w:type="dxa"/>
            <w:right w:w="0" w:type="dxa"/>
          </w:tblCellMar>
        </w:tblPrEx>
        <w:trPr>
          <w:trHeight w:val="41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r>
      <w:tr>
        <w:tblPrEx>
          <w:tblCellMar>
            <w:top w:w="0" w:type="dxa"/>
            <w:left w:w="0" w:type="dxa"/>
            <w:bottom w:w="0" w:type="dxa"/>
            <w:right w:w="0" w:type="dxa"/>
          </w:tblCellMar>
        </w:tblPrEx>
        <w:trPr>
          <w:trHeight w:val="37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r>
      <w:tr>
        <w:tblPrEx>
          <w:tblCellMar>
            <w:top w:w="0" w:type="dxa"/>
            <w:left w:w="0" w:type="dxa"/>
            <w:bottom w:w="0" w:type="dxa"/>
            <w:right w:w="0" w:type="dxa"/>
          </w:tblCellMar>
        </w:tblPrEx>
        <w:trPr>
          <w:trHeight w:val="398"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r>
      <w:tr>
        <w:tblPrEx>
          <w:tblCellMar>
            <w:top w:w="0" w:type="dxa"/>
            <w:left w:w="0" w:type="dxa"/>
            <w:bottom w:w="0" w:type="dxa"/>
            <w:right w:w="0" w:type="dxa"/>
          </w:tblCellMar>
        </w:tblPrEx>
        <w:trPr>
          <w:trHeight w:val="37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color w:val="000000"/>
                <w:sz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color w:val="000000"/>
                <w:sz w:val="22"/>
                <w:szCs w:val="22"/>
              </w:rPr>
            </w:pPr>
          </w:p>
        </w:tc>
      </w:tr>
    </w:tbl>
    <w:p>
      <w:pPr>
        <w:spacing w:line="560" w:lineRule="exact"/>
        <w:ind w:right="1260" w:rightChars="600" w:firstLine="640" w:firstLineChars="200"/>
        <w:jc w:val="left"/>
        <w:rPr>
          <w:rFonts w:eastAsia="仿宋_GB2312"/>
          <w:kern w:val="0"/>
          <w:sz w:val="32"/>
          <w:szCs w:val="32"/>
        </w:rPr>
      </w:pPr>
      <w:r>
        <w:rPr>
          <w:rFonts w:eastAsia="仿宋_GB2312"/>
          <w:kern w:val="0"/>
          <w:sz w:val="32"/>
          <w:szCs w:val="32"/>
        </w:rPr>
        <w:t>备注：</w:t>
      </w:r>
      <w:r>
        <w:rPr>
          <w:rFonts w:hint="eastAsia" w:ascii="宋体" w:hAnsi="宋体" w:cs="宋体"/>
          <w:kern w:val="0"/>
          <w:sz w:val="32"/>
          <w:szCs w:val="32"/>
        </w:rPr>
        <w:t>①</w:t>
      </w:r>
      <w:r>
        <w:rPr>
          <w:rFonts w:eastAsia="仿宋_GB2312"/>
          <w:kern w:val="0"/>
          <w:sz w:val="32"/>
          <w:szCs w:val="32"/>
        </w:rPr>
        <w:t>“完成课程建设”是指完成网页建设在内的各项课程建设；</w:t>
      </w:r>
    </w:p>
    <w:p>
      <w:pPr>
        <w:spacing w:line="560" w:lineRule="exact"/>
        <w:ind w:right="1260" w:rightChars="600" w:firstLine="1600" w:firstLineChars="500"/>
        <w:jc w:val="left"/>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 xml:space="preserve"> 仅限已入选的精品课程填写。</w:t>
      </w:r>
    </w:p>
    <w:p>
      <w:pPr>
        <w:spacing w:line="560" w:lineRule="exact"/>
        <w:ind w:right="1260" w:rightChars="600" w:firstLine="640" w:firstLineChars="200"/>
        <w:jc w:val="left"/>
        <w:rPr>
          <w:rFonts w:eastAsia="仿宋_GB2312"/>
          <w:kern w:val="0"/>
          <w:sz w:val="32"/>
          <w:szCs w:val="32"/>
        </w:rPr>
        <w:sectPr>
          <w:pgSz w:w="16838" w:h="11906" w:orient="landscape"/>
          <w:pgMar w:top="1803" w:right="1440" w:bottom="1803" w:left="1440" w:header="851" w:footer="992" w:gutter="0"/>
          <w:cols w:space="0" w:num="1"/>
          <w:docGrid w:type="lines" w:linePitch="33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5"/>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4</w:t>
    </w:r>
    <w:r>
      <w:rPr>
        <w:rStyle w:val="5"/>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p>
    <w:pPr>
      <w:pStyle w:val="2"/>
      <w:ind w:left="420" w:leftChars="200" w:right="420" w:rightChars="200" w:firstLine="36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1735A"/>
    <w:multiLevelType w:val="singleLevel"/>
    <w:tmpl w:val="CF01735A"/>
    <w:lvl w:ilvl="0" w:tentative="0">
      <w:start w:val="1"/>
      <w:numFmt w:val="decimal"/>
      <w:suff w:val="space"/>
      <w:lvlText w:val="%1."/>
      <w:lvlJc w:val="left"/>
    </w:lvl>
  </w:abstractNum>
  <w:abstractNum w:abstractNumId="1">
    <w:nsid w:val="6D3146F3"/>
    <w:multiLevelType w:val="multilevel"/>
    <w:tmpl w:val="6D3146F3"/>
    <w:lvl w:ilvl="0" w:tentative="0">
      <w:start w:val="1"/>
      <w:numFmt w:val="japaneseCounting"/>
      <w:lvlText w:val="%1、"/>
      <w:lvlJc w:val="left"/>
      <w:pPr>
        <w:tabs>
          <w:tab w:val="left" w:pos="1259"/>
        </w:tabs>
        <w:ind w:left="1259"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8060C"/>
    <w:rsid w:val="001B0BAB"/>
    <w:rsid w:val="004A1BE4"/>
    <w:rsid w:val="00596CE8"/>
    <w:rsid w:val="2578060C"/>
    <w:rsid w:val="50C8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qFormat/>
    <w:uiPriority w:val="99"/>
    <w:rPr>
      <w:color w:val="0000FF"/>
      <w:u w:val="single"/>
    </w:rPr>
  </w:style>
  <w:style w:type="character" w:customStyle="1" w:styleId="7">
    <w:name w:val="font61"/>
    <w:qFormat/>
    <w:uiPriority w:val="0"/>
    <w:rPr>
      <w:rFonts w:hint="eastAsia" w:ascii="宋体" w:hAnsi="宋体" w:eastAsia="宋体" w:cs="宋体"/>
      <w:color w:val="000000"/>
      <w:sz w:val="24"/>
      <w:szCs w:val="24"/>
      <w:u w:val="none"/>
    </w:rPr>
  </w:style>
  <w:style w:type="character" w:customStyle="1" w:styleId="8">
    <w:name w:val="font31"/>
    <w:qFormat/>
    <w:uiPriority w:val="0"/>
    <w:rPr>
      <w:rFonts w:hint="eastAsia" w:ascii="宋体" w:hAnsi="宋体" w:eastAsia="宋体" w:cs="宋体"/>
      <w:color w:val="000000"/>
      <w:sz w:val="24"/>
      <w:szCs w:val="24"/>
      <w:u w:val="none"/>
    </w:rPr>
  </w:style>
  <w:style w:type="character" w:customStyle="1" w:styleId="9">
    <w:name w:val="font2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356</Words>
  <Characters>2035</Characters>
  <Lines>16</Lines>
  <Paragraphs>4</Paragraphs>
  <TotalTime>1</TotalTime>
  <ScaleCrop>false</ScaleCrop>
  <LinksUpToDate>false</LinksUpToDate>
  <CharactersWithSpaces>2387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2020-04-10T08:09:00Z</dcterms:created>
  <dc:creator>陆施语</dc:creator>
  <cp:lastModifiedBy>liu</cp:lastModifiedBy>
  <dcterms:modified xsi:type="dcterms:W3CDTF">2020-04-13T08:27:54Z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