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285EB" w14:textId="77777777" w:rsidR="00047115" w:rsidRDefault="00047115" w:rsidP="00047115"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58786176" w14:textId="77777777" w:rsidR="00047115" w:rsidRDefault="00047115" w:rsidP="00047115">
      <w:pPr>
        <w:spacing w:line="560" w:lineRule="exact"/>
        <w:rPr>
          <w:szCs w:val="32"/>
        </w:rPr>
      </w:pPr>
    </w:p>
    <w:p w14:paraId="1D3FC496" w14:textId="77777777" w:rsidR="00047115" w:rsidRPr="00D57F91" w:rsidRDefault="00047115" w:rsidP="00047115">
      <w:pPr>
        <w:spacing w:line="276" w:lineRule="auto"/>
        <w:jc w:val="center"/>
        <w:rPr>
          <w:rFonts w:ascii="仿宋_GB2312" w:eastAsia="仿宋_GB2312"/>
          <w:b/>
          <w:bCs/>
          <w:sz w:val="32"/>
          <w:szCs w:val="20"/>
        </w:rPr>
      </w:pPr>
      <w:r w:rsidRPr="00D57F91">
        <w:rPr>
          <w:rFonts w:ascii="仿宋_GB2312" w:eastAsia="仿宋_GB2312" w:hint="eastAsia"/>
          <w:b/>
          <w:bCs/>
          <w:sz w:val="32"/>
          <w:szCs w:val="20"/>
        </w:rPr>
        <w:t>南京航空航天大学第十三届经典诵读大赛</w:t>
      </w:r>
    </w:p>
    <w:p w14:paraId="3265645E" w14:textId="77777777" w:rsidR="00047115" w:rsidRPr="00E62B58" w:rsidRDefault="00047115" w:rsidP="00047115">
      <w:pPr>
        <w:spacing w:line="276" w:lineRule="auto"/>
        <w:jc w:val="center"/>
        <w:rPr>
          <w:rFonts w:ascii="仿宋_GB2312" w:eastAsia="仿宋_GB2312" w:hint="eastAsia"/>
          <w:b/>
          <w:bCs/>
          <w:sz w:val="32"/>
          <w:szCs w:val="20"/>
        </w:rPr>
      </w:pPr>
      <w:r w:rsidRPr="00D57F91">
        <w:rPr>
          <w:rFonts w:ascii="仿宋_GB2312" w:eastAsia="仿宋_GB2312" w:hint="eastAsia"/>
          <w:b/>
          <w:bCs/>
          <w:sz w:val="32"/>
          <w:szCs w:val="20"/>
        </w:rPr>
        <w:t>暨“典耀中华 赓续文脉”中华经典诵读大赛选拔赛</w:t>
      </w:r>
      <w:r>
        <w:rPr>
          <w:rFonts w:ascii="仿宋_GB2312" w:eastAsia="仿宋_GB2312" w:hint="eastAsia"/>
          <w:b/>
          <w:bCs/>
          <w:sz w:val="32"/>
          <w:szCs w:val="20"/>
        </w:rPr>
        <w:t>方案</w:t>
      </w:r>
    </w:p>
    <w:p w14:paraId="76C834A0" w14:textId="77777777" w:rsidR="00047115" w:rsidRPr="000E0FB0" w:rsidRDefault="00047115" w:rsidP="00047115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一、参赛对象</w:t>
      </w:r>
    </w:p>
    <w:p w14:paraId="7997CD17" w14:textId="77777777" w:rsidR="00047115" w:rsidRPr="000E0FB0" w:rsidRDefault="00047115" w:rsidP="00047115">
      <w:pPr>
        <w:spacing w:line="560" w:lineRule="exact"/>
        <w:ind w:firstLine="645"/>
        <w:jc w:val="both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在校学生（含留学生）、在职教师。每组可个人参赛，也可2人（含）以上组成团队参赛，其中团队参赛人数不超过20人。参赛过程中人员不得替换、不得增加。</w:t>
      </w:r>
    </w:p>
    <w:p w14:paraId="4FA3EC02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二、参赛要求</w:t>
      </w:r>
    </w:p>
    <w:p w14:paraId="5EA1DDEB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（一）内容要求</w:t>
      </w:r>
    </w:p>
    <w:p w14:paraId="02CB6E5F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color w:val="000000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我国古代、近现代和当代有社会影响力和</w:t>
      </w:r>
      <w:r w:rsidRPr="000E0FB0">
        <w:rPr>
          <w:rFonts w:ascii="仿宋_GB2312" w:eastAsia="仿宋_GB2312" w:hint="eastAsia"/>
          <w:color w:val="000000"/>
          <w:sz w:val="28"/>
          <w:szCs w:val="28"/>
        </w:rPr>
        <w:t>典范价值的，</w:t>
      </w:r>
      <w:r w:rsidRPr="000E0FB0">
        <w:rPr>
          <w:rFonts w:ascii="仿宋_GB2312" w:eastAsia="仿宋_GB2312" w:hint="eastAsia"/>
          <w:sz w:val="28"/>
          <w:szCs w:val="28"/>
        </w:rPr>
        <w:t>体现中华优秀文化的经典诗词、文章和优秀图书内容</w:t>
      </w:r>
      <w:r w:rsidRPr="000E0FB0">
        <w:rPr>
          <w:rFonts w:ascii="仿宋_GB2312" w:eastAsia="仿宋_GB2312" w:hint="eastAsia"/>
          <w:color w:val="000000"/>
          <w:sz w:val="28"/>
          <w:szCs w:val="28"/>
        </w:rPr>
        <w:t>节选。当代作品应已正式出版或</w:t>
      </w:r>
      <w:r w:rsidRPr="000E0FB0">
        <w:rPr>
          <w:rFonts w:ascii="仿宋_GB2312" w:eastAsia="仿宋_GB2312" w:hint="eastAsia"/>
          <w:sz w:val="28"/>
          <w:szCs w:val="28"/>
        </w:rPr>
        <w:t>由省级以上广播电视等主流媒体公开发布或发表，出版、发表时间至少2年以上，并被广泛传播。改编、网络以及自创文本不在征集之列。</w:t>
      </w:r>
    </w:p>
    <w:p w14:paraId="5155D880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（二）其他要求</w:t>
      </w:r>
    </w:p>
    <w:p w14:paraId="655F83DC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作品应以诵读为主，重在用音声之美表情达意，可适当借助吟诵、音乐、服装等手段融合展现诵读内容。鼓励以团队形式诵读。每人最多可参与个人或团队诵读作品1件。</w:t>
      </w:r>
    </w:p>
    <w:p w14:paraId="1C528C34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三、赛事组织</w:t>
      </w:r>
    </w:p>
    <w:p w14:paraId="25D97558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（一）校级初赛（4月22日前）</w:t>
      </w:r>
    </w:p>
    <w:p w14:paraId="22776B44" w14:textId="19D85810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提交朗诵作品音频至nuaapth@126.com。</w:t>
      </w:r>
      <w:r>
        <w:rPr>
          <w:rFonts w:ascii="仿宋_GB2312" w:eastAsia="仿宋_GB2312" w:hint="eastAsia"/>
          <w:sz w:val="28"/>
          <w:szCs w:val="28"/>
        </w:rPr>
        <w:t>初赛由大学生国学社承办</w:t>
      </w:r>
      <w:r w:rsidR="00245B22">
        <w:rPr>
          <w:rFonts w:ascii="仿宋_GB2312" w:eastAsia="仿宋_GB2312" w:hint="eastAsia"/>
          <w:sz w:val="28"/>
          <w:szCs w:val="28"/>
        </w:rPr>
        <w:t>，</w:t>
      </w:r>
      <w:r w:rsidR="00B32AFF">
        <w:rPr>
          <w:rFonts w:ascii="仿宋_GB2312" w:eastAsia="仿宋_GB2312" w:hint="eastAsia"/>
          <w:sz w:val="28"/>
          <w:szCs w:val="28"/>
        </w:rPr>
        <w:t>校语委办</w:t>
      </w:r>
      <w:r w:rsidR="00245B22">
        <w:rPr>
          <w:rFonts w:ascii="仿宋_GB2312" w:eastAsia="仿宋_GB2312" w:hint="eastAsia"/>
          <w:sz w:val="28"/>
          <w:szCs w:val="28"/>
        </w:rPr>
        <w:t>遴选优秀作品进入复赛。</w:t>
      </w:r>
    </w:p>
    <w:p w14:paraId="5A5ACF51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lastRenderedPageBreak/>
        <w:t>（二）校级复赛（5月10日前）</w:t>
      </w:r>
    </w:p>
    <w:p w14:paraId="68D0386E" w14:textId="2E6DAAFB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现场展示，</w:t>
      </w:r>
      <w:r w:rsidR="00245B22">
        <w:rPr>
          <w:rFonts w:ascii="仿宋_GB2312" w:eastAsia="仿宋_GB2312" w:hint="eastAsia"/>
          <w:sz w:val="28"/>
          <w:szCs w:val="28"/>
        </w:rPr>
        <w:t>校语委办组织评审专家</w:t>
      </w:r>
      <w:r w:rsidRPr="000E0FB0">
        <w:rPr>
          <w:rFonts w:ascii="仿宋_GB2312" w:eastAsia="仿宋_GB2312" w:hint="eastAsia"/>
          <w:sz w:val="28"/>
          <w:szCs w:val="28"/>
        </w:rPr>
        <w:t>遴选</w:t>
      </w:r>
      <w:r>
        <w:rPr>
          <w:rFonts w:ascii="仿宋_GB2312" w:eastAsia="仿宋_GB2312" w:hint="eastAsia"/>
          <w:sz w:val="28"/>
          <w:szCs w:val="28"/>
        </w:rPr>
        <w:t>优秀作品</w:t>
      </w:r>
      <w:r w:rsidRPr="000E0FB0">
        <w:rPr>
          <w:rFonts w:ascii="仿宋_GB2312" w:eastAsia="仿宋_GB2312" w:hint="eastAsia"/>
          <w:sz w:val="28"/>
          <w:szCs w:val="28"/>
        </w:rPr>
        <w:t>进入决赛。</w:t>
      </w:r>
    </w:p>
    <w:p w14:paraId="1711C448" w14:textId="77777777" w:rsidR="00047115" w:rsidRPr="000E0FB0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（三）校级决赛（5月20日前）</w:t>
      </w:r>
    </w:p>
    <w:p w14:paraId="1FA3BC59" w14:textId="77777777" w:rsidR="00047115" w:rsidRDefault="00047115" w:rsidP="00047115">
      <w:pPr>
        <w:spacing w:line="560" w:lineRule="exact"/>
        <w:ind w:firstLine="645"/>
        <w:rPr>
          <w:rFonts w:ascii="仿宋_GB2312" w:eastAsia="仿宋_GB2312"/>
          <w:sz w:val="28"/>
          <w:szCs w:val="28"/>
        </w:rPr>
      </w:pPr>
      <w:r w:rsidRPr="000E0FB0">
        <w:rPr>
          <w:rFonts w:ascii="仿宋_GB2312" w:eastAsia="仿宋_GB2312" w:hint="eastAsia"/>
          <w:sz w:val="28"/>
          <w:szCs w:val="28"/>
        </w:rPr>
        <w:t>组织现场决赛展演，设校级一等奖、二等奖、三等奖和优秀奖。择优培训、制作推荐作品</w:t>
      </w:r>
      <w:r>
        <w:rPr>
          <w:rFonts w:ascii="仿宋_GB2312" w:eastAsia="仿宋_GB2312" w:hint="eastAsia"/>
          <w:sz w:val="28"/>
          <w:szCs w:val="28"/>
        </w:rPr>
        <w:t>视频</w:t>
      </w:r>
      <w:r w:rsidRPr="000E0FB0">
        <w:rPr>
          <w:rFonts w:ascii="仿宋_GB2312" w:eastAsia="仿宋_GB2312" w:hint="eastAsia"/>
          <w:sz w:val="28"/>
          <w:szCs w:val="28"/>
        </w:rPr>
        <w:t>参加省级评选。</w:t>
      </w:r>
    </w:p>
    <w:p w14:paraId="677D7307" w14:textId="77777777" w:rsidR="00047115" w:rsidRPr="00295ADD" w:rsidRDefault="00047115" w:rsidP="00047115">
      <w:pPr>
        <w:widowControl/>
        <w:spacing w:after="0" w:line="360" w:lineRule="auto"/>
        <w:ind w:firstLine="480"/>
        <w:rPr>
          <w:rFonts w:ascii="仿宋_GB2312" w:eastAsia="仿宋_GB2312" w:hAnsi="宋体" w:cs="宋体"/>
          <w:color w:val="333333"/>
          <w:kern w:val="0"/>
          <w:sz w:val="28"/>
          <w:szCs w:val="28"/>
          <w14:ligatures w14:val="none"/>
        </w:rPr>
      </w:pPr>
      <w:r>
        <w:rPr>
          <w:rFonts w:ascii="仿宋_GB2312" w:eastAsia="仿宋_GB2312" w:hAnsi="宋体" w:cs="宋体" w:hint="eastAsia"/>
          <w:color w:val="333333"/>
          <w:kern w:val="0"/>
          <w:sz w:val="28"/>
          <w:szCs w:val="28"/>
          <w14:ligatures w14:val="none"/>
        </w:rPr>
        <w:t>四</w:t>
      </w:r>
      <w:r w:rsidRPr="00295AD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14:ligatures w14:val="none"/>
        </w:rPr>
        <w:t>、其他事项</w:t>
      </w:r>
    </w:p>
    <w:p w14:paraId="52B2C56F" w14:textId="77777777" w:rsidR="00047115" w:rsidRPr="00295ADD" w:rsidRDefault="00047115" w:rsidP="00047115">
      <w:pPr>
        <w:widowControl/>
        <w:spacing w:after="0" w:line="360" w:lineRule="auto"/>
        <w:ind w:firstLine="480"/>
        <w:rPr>
          <w:rFonts w:ascii="仿宋_GB2312" w:eastAsia="仿宋_GB2312" w:hAnsi="宋体" w:cs="宋体"/>
          <w:color w:val="333333"/>
          <w:kern w:val="0"/>
          <w:sz w:val="28"/>
          <w:szCs w:val="28"/>
          <w14:ligatures w14:val="none"/>
        </w:rPr>
      </w:pPr>
      <w:r w:rsidRPr="00295AD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14:ligatures w14:val="none"/>
        </w:rPr>
        <w:t>校语委办联系人：张书洋</w:t>
      </w:r>
    </w:p>
    <w:p w14:paraId="2F4D10C3" w14:textId="77777777" w:rsidR="00047115" w:rsidRPr="00295ADD" w:rsidRDefault="00047115" w:rsidP="00047115">
      <w:pPr>
        <w:widowControl/>
        <w:spacing w:after="0" w:line="360" w:lineRule="auto"/>
        <w:ind w:firstLine="480"/>
        <w:rPr>
          <w:rFonts w:ascii="仿宋_GB2312" w:eastAsia="仿宋_GB2312" w:hAnsi="宋体" w:cs="宋体"/>
          <w:color w:val="333333"/>
          <w:kern w:val="0"/>
          <w:sz w:val="28"/>
          <w:szCs w:val="28"/>
          <w14:ligatures w14:val="none"/>
        </w:rPr>
      </w:pPr>
      <w:r w:rsidRPr="00295ADD">
        <w:rPr>
          <w:rFonts w:ascii="仿宋_GB2312" w:eastAsia="仿宋_GB2312" w:hAnsi="宋体" w:cs="宋体" w:hint="eastAsia"/>
          <w:color w:val="333333"/>
          <w:kern w:val="0"/>
          <w:sz w:val="28"/>
          <w:szCs w:val="28"/>
          <w14:ligatures w14:val="none"/>
        </w:rPr>
        <w:t xml:space="preserve">邮箱：nuaapth@126.com </w:t>
      </w:r>
    </w:p>
    <w:p w14:paraId="30860580" w14:textId="77777777" w:rsidR="00623F2F" w:rsidRPr="00047115" w:rsidRDefault="00623F2F"/>
    <w:sectPr w:rsidR="00623F2F" w:rsidRPr="00047115" w:rsidSect="00C760C2">
      <w:pgSz w:w="11906" w:h="16838" w:code="9"/>
      <w:pgMar w:top="1440" w:right="1418" w:bottom="1134" w:left="1418" w:header="851" w:footer="992" w:gutter="0"/>
      <w:cols w:space="425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B7CE8" w14:textId="77777777" w:rsidR="0096749B" w:rsidRDefault="0096749B" w:rsidP="00047115">
      <w:pPr>
        <w:spacing w:after="0" w:line="240" w:lineRule="auto"/>
      </w:pPr>
      <w:r>
        <w:separator/>
      </w:r>
    </w:p>
  </w:endnote>
  <w:endnote w:type="continuationSeparator" w:id="0">
    <w:p w14:paraId="36660B7D" w14:textId="77777777" w:rsidR="0096749B" w:rsidRDefault="0096749B" w:rsidP="00047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6D97CD" w14:textId="77777777" w:rsidR="0096749B" w:rsidRDefault="0096749B" w:rsidP="00047115">
      <w:pPr>
        <w:spacing w:after="0" w:line="240" w:lineRule="auto"/>
      </w:pPr>
      <w:r>
        <w:separator/>
      </w:r>
    </w:p>
  </w:footnote>
  <w:footnote w:type="continuationSeparator" w:id="0">
    <w:p w14:paraId="5047FCF1" w14:textId="77777777" w:rsidR="0096749B" w:rsidRDefault="0096749B" w:rsidP="000471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evenAndOddHeaders/>
  <w:drawingGridHorizontalSpacing w:val="157"/>
  <w:drawingGridVerticalSpacing w:val="435"/>
  <w:displayHorizont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D04"/>
    <w:rsid w:val="00047115"/>
    <w:rsid w:val="00245B22"/>
    <w:rsid w:val="00623F2F"/>
    <w:rsid w:val="008D7D04"/>
    <w:rsid w:val="0096749B"/>
    <w:rsid w:val="00B32AFF"/>
    <w:rsid w:val="00C76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03400D"/>
  <w15:chartTrackingRefBased/>
  <w15:docId w15:val="{7658B381-5E61-4A37-A824-BB9B73AB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7115"/>
    <w:pPr>
      <w:widowControl w:val="0"/>
      <w:spacing w:after="160" w:line="278" w:lineRule="auto"/>
    </w:pPr>
    <w:rPr>
      <w:rFonts w:asciiTheme="minorHAnsi" w:eastAsiaTheme="minorEastAsia" w:hAnsiTheme="minorHAnsi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71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4">
    <w:name w:val="页眉 字符"/>
    <w:basedOn w:val="a0"/>
    <w:link w:val="a3"/>
    <w:uiPriority w:val="99"/>
    <w:rsid w:val="0004711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47115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宋体" w:hAnsi="Times New Roman"/>
      <w:sz w:val="18"/>
      <w:szCs w:val="18"/>
      <w14:ligatures w14:val="none"/>
    </w:rPr>
  </w:style>
  <w:style w:type="character" w:customStyle="1" w:styleId="a6">
    <w:name w:val="页脚 字符"/>
    <w:basedOn w:val="a0"/>
    <w:link w:val="a5"/>
    <w:uiPriority w:val="99"/>
    <w:rsid w:val="0004711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6</cp:revision>
  <dcterms:created xsi:type="dcterms:W3CDTF">2025-04-17T01:11:00Z</dcterms:created>
  <dcterms:modified xsi:type="dcterms:W3CDTF">2025-04-17T01:14:00Z</dcterms:modified>
</cp:coreProperties>
</file>