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71" w:rsidRDefault="00233064">
      <w:pPr>
        <w:spacing w:line="578" w:lineRule="exact"/>
        <w:jc w:val="left"/>
        <w:rPr>
          <w:rFonts w:eastAsia="黑体"/>
          <w:color w:val="000000" w:themeColor="text1"/>
          <w:kern w:val="32"/>
        </w:rPr>
      </w:pPr>
      <w:r>
        <w:rPr>
          <w:rFonts w:eastAsia="黑体"/>
          <w:color w:val="000000" w:themeColor="text1"/>
          <w:kern w:val="32"/>
        </w:rPr>
        <w:t>附件</w:t>
      </w:r>
      <w:r>
        <w:rPr>
          <w:rFonts w:eastAsia="黑体"/>
          <w:color w:val="000000" w:themeColor="text1"/>
          <w:kern w:val="32"/>
        </w:rPr>
        <w:t>1</w:t>
      </w:r>
      <w:r>
        <w:rPr>
          <w:rFonts w:eastAsia="黑体"/>
          <w:color w:val="000000" w:themeColor="text1"/>
          <w:kern w:val="32"/>
        </w:rPr>
        <w:t>：</w:t>
      </w:r>
    </w:p>
    <w:p w:rsidR="00D07F71" w:rsidRDefault="00233064">
      <w:pPr>
        <w:spacing w:line="578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南京航空航天大学第</w:t>
      </w:r>
      <w:r>
        <w:rPr>
          <w:rFonts w:eastAsia="方正小标宋简体" w:hint="eastAsia"/>
          <w:color w:val="000000" w:themeColor="text1"/>
          <w:sz w:val="44"/>
          <w:szCs w:val="44"/>
        </w:rPr>
        <w:t>十</w:t>
      </w:r>
      <w:r w:rsidR="000148FE">
        <w:rPr>
          <w:rFonts w:eastAsia="方正小标宋简体" w:hint="eastAsia"/>
          <w:color w:val="000000" w:themeColor="text1"/>
          <w:sz w:val="44"/>
          <w:szCs w:val="44"/>
        </w:rPr>
        <w:t>一</w:t>
      </w:r>
      <w:r>
        <w:rPr>
          <w:rFonts w:eastAsia="方正小标宋简体"/>
          <w:color w:val="000000" w:themeColor="text1"/>
          <w:sz w:val="44"/>
          <w:szCs w:val="44"/>
        </w:rPr>
        <w:t>届大学生</w:t>
      </w:r>
    </w:p>
    <w:p w:rsidR="00D07F71" w:rsidRPr="00C83AA5" w:rsidRDefault="00233064" w:rsidP="00C83AA5">
      <w:pPr>
        <w:spacing w:line="578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节能减排竞赛组织实施细则</w:t>
      </w:r>
    </w:p>
    <w:p w:rsidR="00D07F71" w:rsidRDefault="00233064">
      <w:pPr>
        <w:spacing w:line="578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一、竞赛规则</w:t>
      </w:r>
    </w:p>
    <w:p w:rsidR="00D07F71" w:rsidRDefault="00233064">
      <w:pPr>
        <w:spacing w:line="578" w:lineRule="exact"/>
        <w:jc w:val="left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、竞赛主题</w:t>
      </w:r>
    </w:p>
    <w:p w:rsidR="00D07F71" w:rsidRDefault="00233064">
      <w:pPr>
        <w:spacing w:line="578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节能减排、绿色能源。</w:t>
      </w:r>
    </w:p>
    <w:p w:rsidR="00D07F71" w:rsidRDefault="00233064">
      <w:pPr>
        <w:spacing w:line="578" w:lineRule="exact"/>
        <w:jc w:val="left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t>、参赛对象</w:t>
      </w:r>
    </w:p>
    <w:p w:rsidR="00D07F71" w:rsidRDefault="00233064">
      <w:pPr>
        <w:spacing w:line="578" w:lineRule="exact"/>
        <w:ind w:firstLineChars="200" w:firstLine="640"/>
        <w:jc w:val="left"/>
        <w:rPr>
          <w:color w:val="000000" w:themeColor="text1"/>
        </w:rPr>
      </w:pPr>
      <w:r>
        <w:rPr>
          <w:color w:val="000000" w:themeColor="text1"/>
        </w:rPr>
        <w:t>参赛队伍原则上由全日制非成人教育的在校本科生和研究生（不含在职研究生）组成。参赛者必须以小组形式参赛，每组不得超过</w:t>
      </w:r>
      <w:r>
        <w:rPr>
          <w:color w:val="000000" w:themeColor="text1"/>
        </w:rPr>
        <w:t>7</w:t>
      </w:r>
      <w:r>
        <w:rPr>
          <w:color w:val="000000" w:themeColor="text1"/>
        </w:rPr>
        <w:t>人，不少于</w:t>
      </w:r>
      <w:r>
        <w:rPr>
          <w:color w:val="000000" w:themeColor="text1"/>
        </w:rPr>
        <w:t>2</w:t>
      </w:r>
      <w:r>
        <w:rPr>
          <w:color w:val="000000" w:themeColor="text1"/>
        </w:rPr>
        <w:t>人，可聘请指导老师</w:t>
      </w:r>
      <w:r>
        <w:rPr>
          <w:color w:val="000000" w:themeColor="text1"/>
        </w:rPr>
        <w:t>1</w:t>
      </w:r>
      <w:r>
        <w:rPr>
          <w:color w:val="000000" w:themeColor="text1"/>
        </w:rPr>
        <w:t>名。</w:t>
      </w:r>
    </w:p>
    <w:p w:rsidR="00D07F71" w:rsidRDefault="00233064">
      <w:pPr>
        <w:spacing w:line="578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二、参赛作品</w:t>
      </w:r>
    </w:p>
    <w:p w:rsidR="00D07F71" w:rsidRDefault="00233064">
      <w:pPr>
        <w:spacing w:line="578" w:lineRule="exact"/>
        <w:ind w:firstLineChars="200" w:firstLine="640"/>
        <w:jc w:val="left"/>
        <w:rPr>
          <w:color w:val="000000" w:themeColor="text1"/>
        </w:rPr>
      </w:pPr>
      <w:r>
        <w:rPr>
          <w:color w:val="000000" w:themeColor="text1"/>
        </w:rPr>
        <w:t>主题明确，体现新思维、新思想的实物制作（含模型）、软件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设计和社会实践调研报告等作品。设计说明书应该包括对</w:t>
      </w:r>
      <w:r>
        <w:rPr>
          <w:rFonts w:hint="eastAsia"/>
          <w:color w:val="000000" w:themeColor="text1"/>
        </w:rPr>
        <w:t>作品</w:t>
      </w:r>
      <w:r>
        <w:rPr>
          <w:color w:val="000000" w:themeColor="text1"/>
        </w:rPr>
        <w:t>的构思、布局、功能、结构及其</w:t>
      </w:r>
      <w:proofErr w:type="gramStart"/>
      <w:r>
        <w:rPr>
          <w:color w:val="000000" w:themeColor="text1"/>
        </w:rPr>
        <w:t>它特色</w:t>
      </w:r>
      <w:proofErr w:type="gramEnd"/>
      <w:r>
        <w:rPr>
          <w:color w:val="000000" w:themeColor="text1"/>
        </w:rPr>
        <w:t>的说明；设计图纸应该包括</w:t>
      </w:r>
      <w:r>
        <w:rPr>
          <w:rFonts w:hint="eastAsia"/>
          <w:color w:val="000000" w:themeColor="text1"/>
        </w:rPr>
        <w:t>作品</w:t>
      </w:r>
      <w:r>
        <w:rPr>
          <w:color w:val="000000" w:themeColor="text1"/>
        </w:rPr>
        <w:t>结构整体布局、主要构件样图和方案效果图；其它与作品相关的图片、</w:t>
      </w:r>
      <w:r>
        <w:rPr>
          <w:color w:val="000000" w:themeColor="text1"/>
        </w:rPr>
        <w:t>DV</w:t>
      </w:r>
      <w:r>
        <w:rPr>
          <w:color w:val="000000" w:themeColor="text1"/>
        </w:rPr>
        <w:t>、视频等多媒体材料可作为附件。申报参赛的作品必须是决赛前完成的学生课外学术科技活动成果。</w:t>
      </w:r>
    </w:p>
    <w:p w:rsidR="00D07F71" w:rsidRDefault="00233064">
      <w:pPr>
        <w:spacing w:line="578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三、竞赛评分细则</w:t>
      </w:r>
    </w:p>
    <w:p w:rsidR="00D07F71" w:rsidRDefault="00233064">
      <w:pPr>
        <w:spacing w:line="578" w:lineRule="exact"/>
        <w:ind w:firstLineChars="200" w:firstLine="640"/>
        <w:jc w:val="left"/>
        <w:rPr>
          <w:color w:val="000000" w:themeColor="text1"/>
        </w:rPr>
      </w:pPr>
      <w:r>
        <w:rPr>
          <w:color w:val="000000" w:themeColor="text1"/>
        </w:rPr>
        <w:t>本次竞赛将通过专家评审、现场答辩相结合的方式</w:t>
      </w:r>
      <w:r>
        <w:rPr>
          <w:rFonts w:hint="eastAsia"/>
          <w:color w:val="000000" w:themeColor="text1"/>
        </w:rPr>
        <w:t>进行</w:t>
      </w:r>
      <w:r>
        <w:rPr>
          <w:color w:val="000000" w:themeColor="text1"/>
        </w:rPr>
        <w:t>选拔</w:t>
      </w:r>
      <w:r>
        <w:rPr>
          <w:rFonts w:hint="eastAsia"/>
          <w:color w:val="000000" w:themeColor="text1"/>
        </w:rPr>
        <w:t>。专家</w:t>
      </w:r>
      <w:r>
        <w:rPr>
          <w:color w:val="000000" w:themeColor="text1"/>
        </w:rPr>
        <w:t>评审将从科学性、</w:t>
      </w:r>
      <w:r>
        <w:rPr>
          <w:rFonts w:hint="eastAsia"/>
          <w:color w:val="000000" w:themeColor="text1"/>
        </w:rPr>
        <w:t>先进性</w:t>
      </w:r>
      <w:r>
        <w:rPr>
          <w:color w:val="000000" w:themeColor="text1"/>
        </w:rPr>
        <w:t>、创新性、</w:t>
      </w:r>
      <w:r>
        <w:rPr>
          <w:rFonts w:hint="eastAsia"/>
          <w:color w:val="000000" w:themeColor="text1"/>
        </w:rPr>
        <w:t>可行性</w:t>
      </w:r>
      <w:r>
        <w:rPr>
          <w:color w:val="000000" w:themeColor="text1"/>
        </w:rPr>
        <w:t>等方面进行考察，</w:t>
      </w:r>
      <w:r>
        <w:rPr>
          <w:rFonts w:hint="eastAsia"/>
          <w:color w:val="000000" w:themeColor="text1"/>
        </w:rPr>
        <w:t>现场</w:t>
      </w:r>
      <w:r>
        <w:rPr>
          <w:color w:val="000000" w:themeColor="text1"/>
        </w:rPr>
        <w:t>答辩将主要</w:t>
      </w:r>
      <w:r>
        <w:rPr>
          <w:rFonts w:hint="eastAsia"/>
          <w:color w:val="000000" w:themeColor="text1"/>
        </w:rPr>
        <w:t>结合</w:t>
      </w:r>
      <w:r>
        <w:rPr>
          <w:color w:val="000000" w:themeColor="text1"/>
        </w:rPr>
        <w:t>表达</w:t>
      </w:r>
      <w:r>
        <w:rPr>
          <w:rFonts w:hint="eastAsia"/>
          <w:color w:val="000000" w:themeColor="text1"/>
        </w:rPr>
        <w:t>能力、</w:t>
      </w:r>
      <w:proofErr w:type="spellStart"/>
      <w:r>
        <w:rPr>
          <w:rFonts w:hint="eastAsia"/>
          <w:color w:val="000000" w:themeColor="text1"/>
        </w:rPr>
        <w:t>ppt</w:t>
      </w:r>
      <w:proofErr w:type="spellEnd"/>
      <w:r>
        <w:rPr>
          <w:color w:val="000000" w:themeColor="text1"/>
        </w:rPr>
        <w:t>展示进行</w:t>
      </w:r>
      <w:r>
        <w:rPr>
          <w:rFonts w:hint="eastAsia"/>
          <w:color w:val="000000" w:themeColor="text1"/>
        </w:rPr>
        <w:t>考察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最后综合</w:t>
      </w:r>
      <w:r>
        <w:rPr>
          <w:color w:val="000000" w:themeColor="text1"/>
        </w:rPr>
        <w:t>专家评审</w:t>
      </w:r>
      <w:r>
        <w:rPr>
          <w:rFonts w:hint="eastAsia"/>
          <w:color w:val="000000" w:themeColor="text1"/>
        </w:rPr>
        <w:t>（权重</w:t>
      </w:r>
      <w:r>
        <w:rPr>
          <w:rFonts w:hint="eastAsia"/>
          <w:color w:val="000000" w:themeColor="text1"/>
        </w:rPr>
        <w:t>0.</w:t>
      </w:r>
      <w:r>
        <w:rPr>
          <w:color w:val="000000" w:themeColor="text1"/>
        </w:rPr>
        <w:t>7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现场答辩</w:t>
      </w:r>
      <w:r>
        <w:rPr>
          <w:rFonts w:hint="eastAsia"/>
          <w:color w:val="000000" w:themeColor="text1"/>
        </w:rPr>
        <w:t>（权重</w:t>
      </w:r>
      <w:r>
        <w:rPr>
          <w:rFonts w:hint="eastAsia"/>
          <w:color w:val="000000" w:themeColor="text1"/>
        </w:rPr>
        <w:t>0.</w:t>
      </w:r>
      <w:r>
        <w:rPr>
          <w:color w:val="000000" w:themeColor="text1"/>
        </w:rPr>
        <w:t>3</w:t>
      </w:r>
      <w:r>
        <w:rPr>
          <w:color w:val="000000" w:themeColor="text1"/>
        </w:rPr>
        <w:t>）的</w:t>
      </w:r>
      <w:r>
        <w:rPr>
          <w:rFonts w:hint="eastAsia"/>
          <w:color w:val="000000" w:themeColor="text1"/>
        </w:rPr>
        <w:t>加权成绩选拔不超过</w:t>
      </w: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支整体</w:t>
      </w:r>
      <w:r>
        <w:rPr>
          <w:color w:val="000000" w:themeColor="text1"/>
        </w:rPr>
        <w:t>表现</w:t>
      </w:r>
      <w:r>
        <w:rPr>
          <w:rFonts w:hint="eastAsia"/>
          <w:color w:val="000000" w:themeColor="text1"/>
        </w:rPr>
        <w:t>优异</w:t>
      </w:r>
      <w:r>
        <w:rPr>
          <w:color w:val="000000" w:themeColor="text1"/>
        </w:rPr>
        <w:t>的队伍</w:t>
      </w:r>
      <w:r>
        <w:rPr>
          <w:rFonts w:hint="eastAsia"/>
          <w:color w:val="000000" w:themeColor="text1"/>
        </w:rPr>
        <w:t>，并推荐</w:t>
      </w:r>
      <w:r>
        <w:rPr>
          <w:color w:val="000000" w:themeColor="text1"/>
        </w:rPr>
        <w:t>其代表</w:t>
      </w:r>
      <w:r>
        <w:rPr>
          <w:rFonts w:hint="eastAsia"/>
          <w:color w:val="000000" w:themeColor="text1"/>
        </w:rPr>
        <w:t>我</w:t>
      </w:r>
      <w:r>
        <w:rPr>
          <w:color w:val="000000" w:themeColor="text1"/>
        </w:rPr>
        <w:t>校参加</w:t>
      </w:r>
      <w:r w:rsidR="00A13280">
        <w:rPr>
          <w:rFonts w:hint="eastAsia"/>
          <w:color w:val="000000" w:themeColor="text1"/>
        </w:rPr>
        <w:t>第十</w:t>
      </w:r>
      <w:r w:rsidR="000148FE">
        <w:rPr>
          <w:rFonts w:hint="eastAsia"/>
          <w:color w:val="000000" w:themeColor="text1"/>
        </w:rPr>
        <w:t>一</w:t>
      </w:r>
      <w:r>
        <w:rPr>
          <w:rFonts w:hint="eastAsia"/>
          <w:color w:val="000000" w:themeColor="text1"/>
        </w:rPr>
        <w:t>届</w:t>
      </w:r>
      <w:r>
        <w:rPr>
          <w:color w:val="000000" w:themeColor="text1"/>
        </w:rPr>
        <w:t>全国大学生节能减排社会实践与科技竞赛。</w:t>
      </w:r>
    </w:p>
    <w:p w:rsidR="00D07F71" w:rsidRDefault="00233064">
      <w:pPr>
        <w:spacing w:line="578" w:lineRule="exact"/>
        <w:ind w:firstLineChars="200" w:firstLine="6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专家</w:t>
      </w:r>
      <w:r>
        <w:rPr>
          <w:color w:val="000000" w:themeColor="text1"/>
        </w:rPr>
        <w:t>评审评分</w:t>
      </w:r>
      <w:r>
        <w:rPr>
          <w:rFonts w:hint="eastAsia"/>
          <w:color w:val="000000" w:themeColor="text1"/>
        </w:rPr>
        <w:t>细则</w:t>
      </w:r>
      <w:r>
        <w:rPr>
          <w:color w:val="000000" w:themeColor="text1"/>
        </w:rPr>
        <w:t>如下（总分为</w:t>
      </w:r>
      <w:r>
        <w:rPr>
          <w:color w:val="000000" w:themeColor="text1"/>
        </w:rPr>
        <w:t>100</w:t>
      </w:r>
      <w:r>
        <w:rPr>
          <w:color w:val="000000" w:themeColor="text1"/>
        </w:rPr>
        <w:t>分）：</w:t>
      </w:r>
    </w:p>
    <w:p w:rsidR="00D07F71" w:rsidRDefault="00233064">
      <w:pPr>
        <w:numPr>
          <w:ilvl w:val="0"/>
          <w:numId w:val="1"/>
        </w:numPr>
        <w:spacing w:line="578" w:lineRule="exact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科学性（</w:t>
      </w:r>
      <w:r>
        <w:rPr>
          <w:color w:val="000000" w:themeColor="text1"/>
        </w:rPr>
        <w:t>20%</w:t>
      </w:r>
      <w:r>
        <w:rPr>
          <w:color w:val="000000" w:themeColor="text1"/>
        </w:rPr>
        <w:t>）</w:t>
      </w:r>
    </w:p>
    <w:p w:rsidR="00D07F71" w:rsidRDefault="00233064">
      <w:pPr>
        <w:spacing w:line="578" w:lineRule="exact"/>
        <w:ind w:left="101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与作品</w:t>
      </w:r>
      <w:r>
        <w:rPr>
          <w:color w:val="000000" w:themeColor="text1"/>
        </w:rPr>
        <w:t>相关的</w:t>
      </w:r>
      <w:r>
        <w:rPr>
          <w:rFonts w:hint="eastAsia"/>
          <w:color w:val="000000" w:themeColor="text1"/>
        </w:rPr>
        <w:t>概念、原理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论证、</w:t>
      </w:r>
      <w:r>
        <w:rPr>
          <w:color w:val="000000" w:themeColor="text1"/>
        </w:rPr>
        <w:t>方案等</w:t>
      </w:r>
      <w:r>
        <w:rPr>
          <w:rFonts w:hint="eastAsia"/>
          <w:color w:val="000000" w:themeColor="text1"/>
        </w:rPr>
        <w:t>是否</w:t>
      </w:r>
      <w:r>
        <w:rPr>
          <w:color w:val="000000" w:themeColor="text1"/>
        </w:rPr>
        <w:t>清楚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确切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符合科学原则；</w:t>
      </w:r>
    </w:p>
    <w:p w:rsidR="00D07F71" w:rsidRDefault="00233064">
      <w:pPr>
        <w:numPr>
          <w:ilvl w:val="0"/>
          <w:numId w:val="1"/>
        </w:numPr>
        <w:spacing w:line="578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先进</w:t>
      </w:r>
      <w:r>
        <w:rPr>
          <w:color w:val="000000" w:themeColor="text1"/>
        </w:rPr>
        <w:t>性（</w:t>
      </w:r>
      <w:r>
        <w:rPr>
          <w:color w:val="000000" w:themeColor="text1"/>
        </w:rPr>
        <w:t>25%</w:t>
      </w:r>
      <w:r>
        <w:rPr>
          <w:color w:val="000000" w:themeColor="text1"/>
        </w:rPr>
        <w:t>）</w:t>
      </w:r>
    </w:p>
    <w:p w:rsidR="00D07F71" w:rsidRDefault="00233064">
      <w:pPr>
        <w:spacing w:line="578" w:lineRule="exact"/>
        <w:ind w:left="101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在</w:t>
      </w:r>
      <w:r>
        <w:rPr>
          <w:color w:val="000000" w:themeColor="text1"/>
        </w:rPr>
        <w:t>开展作品</w:t>
      </w:r>
      <w:r>
        <w:rPr>
          <w:rFonts w:hint="eastAsia"/>
          <w:color w:val="000000" w:themeColor="text1"/>
        </w:rPr>
        <w:t>研究</w:t>
      </w:r>
      <w:r>
        <w:rPr>
          <w:color w:val="000000" w:themeColor="text1"/>
        </w:rPr>
        <w:t>或制作中，</w:t>
      </w:r>
      <w:r>
        <w:rPr>
          <w:rFonts w:hint="eastAsia"/>
          <w:color w:val="000000" w:themeColor="text1"/>
        </w:rPr>
        <w:t>技术</w:t>
      </w:r>
      <w:r>
        <w:rPr>
          <w:color w:val="000000" w:themeColor="text1"/>
        </w:rPr>
        <w:t>手段、技术途径是否</w:t>
      </w:r>
      <w:r>
        <w:rPr>
          <w:rFonts w:hint="eastAsia"/>
          <w:color w:val="000000" w:themeColor="text1"/>
        </w:rPr>
        <w:t>先进</w:t>
      </w:r>
      <w:r>
        <w:rPr>
          <w:color w:val="000000" w:themeColor="text1"/>
        </w:rPr>
        <w:t>；</w:t>
      </w:r>
      <w:r>
        <w:rPr>
          <w:rFonts w:hint="eastAsia"/>
          <w:color w:val="000000" w:themeColor="text1"/>
        </w:rPr>
        <w:t>与</w:t>
      </w:r>
      <w:r>
        <w:rPr>
          <w:color w:val="000000" w:themeColor="text1"/>
        </w:rPr>
        <w:t>现有技术相比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有</w:t>
      </w:r>
      <w:r>
        <w:rPr>
          <w:rFonts w:hint="eastAsia"/>
          <w:color w:val="000000" w:themeColor="text1"/>
        </w:rPr>
        <w:t>实质性的进步或</w:t>
      </w:r>
      <w:r>
        <w:rPr>
          <w:color w:val="000000" w:themeColor="text1"/>
        </w:rPr>
        <w:t>显著进步；</w:t>
      </w:r>
    </w:p>
    <w:p w:rsidR="00D07F71" w:rsidRDefault="00233064">
      <w:pPr>
        <w:numPr>
          <w:ilvl w:val="0"/>
          <w:numId w:val="1"/>
        </w:numPr>
        <w:spacing w:line="578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创新性（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%</w:t>
      </w:r>
      <w:r>
        <w:rPr>
          <w:color w:val="000000" w:themeColor="text1"/>
        </w:rPr>
        <w:t>）</w:t>
      </w:r>
    </w:p>
    <w:p w:rsidR="00D07F71" w:rsidRDefault="00233064">
      <w:pPr>
        <w:spacing w:line="578" w:lineRule="exact"/>
        <w:ind w:left="101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创新</w:t>
      </w:r>
      <w:r>
        <w:rPr>
          <w:color w:val="000000" w:themeColor="text1"/>
        </w:rPr>
        <w:t>程度</w:t>
      </w:r>
      <w:r>
        <w:rPr>
          <w:rFonts w:hint="eastAsia"/>
          <w:color w:val="000000" w:themeColor="text1"/>
        </w:rPr>
        <w:t>、创新</w:t>
      </w:r>
      <w:r>
        <w:rPr>
          <w:color w:val="000000" w:themeColor="text1"/>
        </w:rPr>
        <w:t>难度等；</w:t>
      </w:r>
    </w:p>
    <w:p w:rsidR="00D07F71" w:rsidRDefault="00233064">
      <w:pPr>
        <w:numPr>
          <w:ilvl w:val="0"/>
          <w:numId w:val="1"/>
        </w:numPr>
        <w:spacing w:line="578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可行性（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%</w:t>
      </w:r>
      <w:r>
        <w:rPr>
          <w:color w:val="000000" w:themeColor="text1"/>
        </w:rPr>
        <w:t>）</w:t>
      </w:r>
    </w:p>
    <w:p w:rsidR="00D07F71" w:rsidRDefault="00233064">
      <w:pPr>
        <w:spacing w:line="578" w:lineRule="exact"/>
        <w:ind w:left="101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可行性</w:t>
      </w:r>
      <w:r>
        <w:rPr>
          <w:color w:val="000000" w:themeColor="text1"/>
        </w:rPr>
        <w:t>可从</w:t>
      </w:r>
      <w:r>
        <w:rPr>
          <w:rFonts w:hint="eastAsia"/>
          <w:color w:val="000000" w:themeColor="text1"/>
        </w:rPr>
        <w:t>技术</w:t>
      </w:r>
      <w:r>
        <w:rPr>
          <w:color w:val="000000" w:themeColor="text1"/>
        </w:rPr>
        <w:t>、经济、社会</w:t>
      </w:r>
      <w:r>
        <w:rPr>
          <w:rFonts w:hint="eastAsia"/>
          <w:color w:val="000000" w:themeColor="text1"/>
        </w:rPr>
        <w:t>三个</w:t>
      </w:r>
      <w:r>
        <w:rPr>
          <w:color w:val="000000" w:themeColor="text1"/>
        </w:rPr>
        <w:t>层面论述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凸显该作品或项目的</w:t>
      </w:r>
      <w:r>
        <w:rPr>
          <w:rFonts w:hint="eastAsia"/>
          <w:color w:val="000000" w:themeColor="text1"/>
        </w:rPr>
        <w:t>技术效果；</w:t>
      </w:r>
    </w:p>
    <w:p w:rsidR="00D07F71" w:rsidRDefault="00233064">
      <w:pPr>
        <w:spacing w:line="578" w:lineRule="exact"/>
        <w:ind w:firstLineChars="200" w:firstLine="6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现场答辩评分</w:t>
      </w:r>
      <w:r>
        <w:rPr>
          <w:color w:val="000000" w:themeColor="text1"/>
        </w:rPr>
        <w:t>细则如下（</w:t>
      </w:r>
      <w:r>
        <w:rPr>
          <w:rFonts w:hint="eastAsia"/>
          <w:color w:val="000000" w:themeColor="text1"/>
        </w:rPr>
        <w:t>总分</w:t>
      </w:r>
      <w:r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分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：</w:t>
      </w:r>
    </w:p>
    <w:p w:rsidR="00D07F71" w:rsidRDefault="00233064">
      <w:pPr>
        <w:numPr>
          <w:ilvl w:val="0"/>
          <w:numId w:val="2"/>
        </w:numPr>
        <w:spacing w:line="578" w:lineRule="exact"/>
        <w:jc w:val="left"/>
        <w:rPr>
          <w:color w:val="000000" w:themeColor="text1"/>
        </w:rPr>
      </w:pPr>
      <w:r>
        <w:rPr>
          <w:color w:val="000000" w:themeColor="text1"/>
        </w:rPr>
        <w:t>表达能力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50%</w:t>
      </w:r>
      <w:r>
        <w:rPr>
          <w:color w:val="000000" w:themeColor="text1"/>
        </w:rPr>
        <w:t>）</w:t>
      </w:r>
    </w:p>
    <w:p w:rsidR="00D07F71" w:rsidRDefault="00233064">
      <w:pPr>
        <w:spacing w:line="578" w:lineRule="exact"/>
        <w:ind w:left="101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语言</w:t>
      </w:r>
      <w:r>
        <w:rPr>
          <w:color w:val="000000" w:themeColor="text1"/>
        </w:rPr>
        <w:t>表达流畅，概念阐述</w:t>
      </w:r>
      <w:r>
        <w:rPr>
          <w:rFonts w:hint="eastAsia"/>
          <w:color w:val="000000" w:themeColor="text1"/>
        </w:rPr>
        <w:t>清晰</w:t>
      </w:r>
      <w:r>
        <w:rPr>
          <w:color w:val="000000" w:themeColor="text1"/>
        </w:rPr>
        <w:t>准确，</w:t>
      </w:r>
      <w:r>
        <w:rPr>
          <w:rFonts w:hint="eastAsia"/>
          <w:color w:val="000000" w:themeColor="text1"/>
        </w:rPr>
        <w:t>方案</w:t>
      </w:r>
      <w:r>
        <w:rPr>
          <w:color w:val="000000" w:themeColor="text1"/>
        </w:rPr>
        <w:t>介绍完整</w:t>
      </w:r>
      <w:r>
        <w:rPr>
          <w:rFonts w:hint="eastAsia"/>
          <w:color w:val="000000" w:themeColor="text1"/>
        </w:rPr>
        <w:t>；</w:t>
      </w:r>
    </w:p>
    <w:p w:rsidR="00D07F71" w:rsidRDefault="00233064">
      <w:pPr>
        <w:numPr>
          <w:ilvl w:val="0"/>
          <w:numId w:val="2"/>
        </w:numPr>
        <w:spacing w:line="578" w:lineRule="exact"/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ppt</w:t>
      </w:r>
      <w:proofErr w:type="spellEnd"/>
      <w:r>
        <w:rPr>
          <w:color w:val="000000" w:themeColor="text1"/>
        </w:rPr>
        <w:t>展示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50</w:t>
      </w:r>
      <w:r>
        <w:rPr>
          <w:color w:val="000000" w:themeColor="text1"/>
        </w:rPr>
        <w:t>%</w:t>
      </w:r>
      <w:r>
        <w:rPr>
          <w:color w:val="000000" w:themeColor="text1"/>
        </w:rPr>
        <w:t>）</w:t>
      </w:r>
    </w:p>
    <w:p w:rsidR="00D07F71" w:rsidRDefault="00233064">
      <w:pPr>
        <w:numPr>
          <w:ilvl w:val="0"/>
          <w:numId w:val="3"/>
        </w:numPr>
        <w:spacing w:line="578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竞赛日程安排</w:t>
      </w:r>
    </w:p>
    <w:p w:rsidR="002378EC" w:rsidRDefault="002378EC" w:rsidP="00923BA1">
      <w:pPr>
        <w:pStyle w:val="ac"/>
        <w:numPr>
          <w:ilvl w:val="0"/>
          <w:numId w:val="4"/>
        </w:numPr>
        <w:spacing w:line="578" w:lineRule="exact"/>
        <w:ind w:firstLine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准备阶段：</w:t>
      </w:r>
      <w:r w:rsidR="00233064" w:rsidRPr="00923BA1">
        <w:rPr>
          <w:rFonts w:hint="eastAsia"/>
          <w:color w:val="000000" w:themeColor="text1"/>
        </w:rPr>
        <w:t>201</w:t>
      </w:r>
      <w:r w:rsidR="008262F1">
        <w:rPr>
          <w:rFonts w:hint="eastAsia"/>
          <w:color w:val="000000" w:themeColor="text1"/>
        </w:rPr>
        <w:t>7</w:t>
      </w:r>
      <w:r w:rsidR="00233064" w:rsidRPr="00923BA1">
        <w:rPr>
          <w:rFonts w:hint="eastAsia"/>
          <w:color w:val="000000" w:themeColor="text1"/>
        </w:rPr>
        <w:t>年</w:t>
      </w:r>
      <w:r w:rsidR="00AA7FE9">
        <w:rPr>
          <w:rFonts w:hint="eastAsia"/>
          <w:color w:val="000000" w:themeColor="text1"/>
        </w:rPr>
        <w:t>11</w:t>
      </w:r>
      <w:r w:rsidR="00233064" w:rsidRPr="00923BA1"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20</w:t>
      </w:r>
      <w:r w:rsidR="00233064" w:rsidRPr="00923BA1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——</w:t>
      </w:r>
      <w:r w:rsidR="008262F1">
        <w:rPr>
          <w:rFonts w:hint="eastAsia"/>
          <w:color w:val="000000" w:themeColor="text1"/>
        </w:rPr>
        <w:t>1</w:t>
      </w:r>
      <w:r w:rsidR="00AA7FE9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31</w:t>
      </w:r>
      <w:r>
        <w:rPr>
          <w:rFonts w:hint="eastAsia"/>
          <w:color w:val="000000" w:themeColor="text1"/>
        </w:rPr>
        <w:t>日</w:t>
      </w:r>
    </w:p>
    <w:p w:rsidR="00923BA1" w:rsidRPr="00AD5D9B" w:rsidRDefault="00AD5D9B" w:rsidP="002378EC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提交参赛报名表</w:t>
      </w:r>
      <w:r w:rsidR="00242A2D">
        <w:rPr>
          <w:rFonts w:hint="eastAsia"/>
          <w:color w:val="000000" w:themeColor="text1"/>
        </w:rPr>
        <w:t>（截止时间：</w:t>
      </w:r>
      <w:r w:rsidR="00AA7FE9">
        <w:rPr>
          <w:rFonts w:hint="eastAsia"/>
          <w:color w:val="000000" w:themeColor="text1"/>
        </w:rPr>
        <w:t>2017</w:t>
      </w:r>
      <w:r w:rsidR="008262F1">
        <w:rPr>
          <w:rFonts w:hint="eastAsia"/>
          <w:color w:val="000000" w:themeColor="text1"/>
        </w:rPr>
        <w:t>年</w:t>
      </w:r>
      <w:r w:rsidR="00AA7FE9">
        <w:rPr>
          <w:rFonts w:hint="eastAsia"/>
          <w:color w:val="000000" w:themeColor="text1"/>
        </w:rPr>
        <w:t>12</w:t>
      </w:r>
      <w:r w:rsidR="00242A2D">
        <w:rPr>
          <w:rFonts w:hint="eastAsia"/>
          <w:color w:val="000000" w:themeColor="text1"/>
        </w:rPr>
        <w:t>月</w:t>
      </w:r>
      <w:r w:rsidR="008262F1">
        <w:rPr>
          <w:rFonts w:hint="eastAsia"/>
          <w:color w:val="000000" w:themeColor="text1"/>
        </w:rPr>
        <w:t>10</w:t>
      </w:r>
      <w:r w:rsidR="00242A2D">
        <w:rPr>
          <w:rFonts w:hint="eastAsia"/>
          <w:color w:val="000000" w:themeColor="text1"/>
        </w:rPr>
        <w:t>日，提交报名表至公邮：</w:t>
      </w:r>
      <w:r w:rsidR="00242A2D">
        <w:rPr>
          <w:rFonts w:hint="eastAsia"/>
          <w:color w:val="000000" w:themeColor="text1"/>
        </w:rPr>
        <w:t>nuaacepekexie</w:t>
      </w:r>
      <w:r w:rsidR="00242A2D">
        <w:rPr>
          <w:color w:val="000000" w:themeColor="text1"/>
        </w:rPr>
        <w:t>@163.com</w:t>
      </w:r>
      <w:r w:rsidR="00242A2D">
        <w:rPr>
          <w:rFonts w:hint="eastAsia"/>
          <w:color w:val="000000" w:themeColor="text1"/>
        </w:rPr>
        <w:t>）</w:t>
      </w:r>
      <w:r w:rsidR="00923BA1">
        <w:rPr>
          <w:rFonts w:hint="eastAsia"/>
          <w:color w:val="000000" w:themeColor="text1"/>
        </w:rPr>
        <w:t>；</w:t>
      </w:r>
    </w:p>
    <w:p w:rsidR="00923BA1" w:rsidRDefault="00233064" w:rsidP="002378EC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923BA1">
        <w:rPr>
          <w:rFonts w:hint="eastAsia"/>
          <w:color w:val="000000" w:themeColor="text1"/>
        </w:rPr>
        <w:t>核对报名信息；</w:t>
      </w:r>
    </w:p>
    <w:p w:rsidR="00AD5D9B" w:rsidRDefault="00AD5D9B" w:rsidP="002378EC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竞赛</w:t>
      </w:r>
      <w:r w:rsidR="00AA7FE9">
        <w:rPr>
          <w:rFonts w:hint="eastAsia"/>
          <w:color w:val="000000" w:themeColor="text1"/>
        </w:rPr>
        <w:t>指导交流</w:t>
      </w:r>
      <w:r>
        <w:rPr>
          <w:rFonts w:hint="eastAsia"/>
          <w:color w:val="000000" w:themeColor="text1"/>
        </w:rPr>
        <w:t>会；</w:t>
      </w:r>
    </w:p>
    <w:p w:rsidR="001B3551" w:rsidRDefault="002378EC" w:rsidP="00923BA1">
      <w:pPr>
        <w:pStyle w:val="ac"/>
        <w:numPr>
          <w:ilvl w:val="0"/>
          <w:numId w:val="4"/>
        </w:numPr>
        <w:spacing w:line="578" w:lineRule="exact"/>
        <w:ind w:firstLine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初评阶段：</w:t>
      </w:r>
      <w:r w:rsidR="00233064" w:rsidRPr="00923BA1">
        <w:rPr>
          <w:rFonts w:hint="eastAsia"/>
          <w:color w:val="000000" w:themeColor="text1"/>
        </w:rPr>
        <w:t>201</w:t>
      </w:r>
      <w:r w:rsidR="00AD0F98">
        <w:rPr>
          <w:rFonts w:hint="eastAsia"/>
          <w:color w:val="000000" w:themeColor="text1"/>
        </w:rPr>
        <w:t>8</w:t>
      </w:r>
      <w:r w:rsidR="00233064" w:rsidRPr="00923BA1">
        <w:rPr>
          <w:rFonts w:hint="eastAsia"/>
          <w:color w:val="000000" w:themeColor="text1"/>
        </w:rPr>
        <w:t>年</w:t>
      </w:r>
      <w:r w:rsidR="00AA7FE9">
        <w:rPr>
          <w:rFonts w:hint="eastAsia"/>
          <w:color w:val="000000" w:themeColor="text1"/>
        </w:rPr>
        <w:t>2</w:t>
      </w:r>
      <w:r w:rsidR="00233064" w:rsidRPr="00923BA1"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25</w:t>
      </w:r>
      <w:r w:rsidR="00233064" w:rsidRPr="00923BA1">
        <w:rPr>
          <w:rFonts w:hint="eastAsia"/>
          <w:color w:val="000000" w:themeColor="text1"/>
        </w:rPr>
        <w:t>日</w:t>
      </w:r>
      <w:r w:rsidR="001B3551">
        <w:rPr>
          <w:rFonts w:hint="eastAsia"/>
          <w:color w:val="000000" w:themeColor="text1"/>
        </w:rPr>
        <w:t>——</w:t>
      </w:r>
      <w:r w:rsidR="00AA7FE9">
        <w:rPr>
          <w:rFonts w:hint="eastAsia"/>
          <w:color w:val="000000" w:themeColor="text1"/>
        </w:rPr>
        <w:t>3</w:t>
      </w:r>
      <w:r w:rsidR="001B3551"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15</w:t>
      </w:r>
      <w:r w:rsidR="001B3551" w:rsidRPr="001B3551">
        <w:rPr>
          <w:rFonts w:hint="eastAsia"/>
          <w:color w:val="000000" w:themeColor="text1"/>
        </w:rPr>
        <w:t>日</w:t>
      </w:r>
    </w:p>
    <w:p w:rsidR="001B3551" w:rsidRDefault="00233064" w:rsidP="001B3551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923BA1">
        <w:rPr>
          <w:rFonts w:hint="eastAsia"/>
          <w:color w:val="000000" w:themeColor="text1"/>
        </w:rPr>
        <w:t>提交</w:t>
      </w:r>
      <w:r w:rsidR="001B3551">
        <w:rPr>
          <w:rFonts w:hint="eastAsia"/>
          <w:color w:val="000000" w:themeColor="text1"/>
        </w:rPr>
        <w:t>参赛作品</w:t>
      </w:r>
      <w:r w:rsidRPr="00923BA1">
        <w:rPr>
          <w:rFonts w:hint="eastAsia"/>
          <w:color w:val="000000" w:themeColor="text1"/>
        </w:rPr>
        <w:t>；</w:t>
      </w:r>
    </w:p>
    <w:p w:rsidR="00923BA1" w:rsidRPr="009410A4" w:rsidRDefault="009410A4" w:rsidP="001B3551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作品初评</w:t>
      </w:r>
      <w:r w:rsidR="00923BA1" w:rsidRPr="00923BA1">
        <w:rPr>
          <w:rFonts w:hint="eastAsia"/>
          <w:color w:val="000000" w:themeColor="text1"/>
        </w:rPr>
        <w:t>；</w:t>
      </w:r>
    </w:p>
    <w:p w:rsidR="001B3551" w:rsidRDefault="000D0D1A" w:rsidP="00923BA1">
      <w:pPr>
        <w:pStyle w:val="ac"/>
        <w:numPr>
          <w:ilvl w:val="0"/>
          <w:numId w:val="4"/>
        </w:numPr>
        <w:spacing w:line="578" w:lineRule="exact"/>
        <w:ind w:firstLine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决赛阶段：</w:t>
      </w:r>
      <w:r w:rsidR="00233064" w:rsidRPr="00923BA1">
        <w:rPr>
          <w:rFonts w:hint="eastAsia"/>
          <w:color w:val="000000" w:themeColor="text1"/>
        </w:rPr>
        <w:t>201</w:t>
      </w:r>
      <w:r w:rsidR="008262F1">
        <w:rPr>
          <w:rFonts w:hint="eastAsia"/>
          <w:color w:val="000000" w:themeColor="text1"/>
        </w:rPr>
        <w:t>8</w:t>
      </w:r>
      <w:r w:rsidR="00233064" w:rsidRPr="00923BA1">
        <w:rPr>
          <w:rFonts w:hint="eastAsia"/>
          <w:color w:val="000000" w:themeColor="text1"/>
        </w:rPr>
        <w:t>年</w:t>
      </w:r>
      <w:r w:rsidR="008262F1">
        <w:rPr>
          <w:rFonts w:hint="eastAsia"/>
          <w:color w:val="000000" w:themeColor="text1"/>
        </w:rPr>
        <w:t>3</w:t>
      </w:r>
      <w:r w:rsidR="00233064" w:rsidRPr="00923BA1"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15</w:t>
      </w:r>
      <w:r w:rsidR="00233064" w:rsidRPr="00923BA1">
        <w:rPr>
          <w:rFonts w:hint="eastAsia"/>
          <w:color w:val="000000" w:themeColor="text1"/>
        </w:rPr>
        <w:t>日</w:t>
      </w:r>
      <w:r w:rsidR="001B3551">
        <w:rPr>
          <w:rFonts w:hint="eastAsia"/>
          <w:color w:val="000000" w:themeColor="text1"/>
        </w:rPr>
        <w:t>——</w:t>
      </w:r>
      <w:r w:rsidR="00AA7FE9">
        <w:rPr>
          <w:rFonts w:hint="eastAsia"/>
          <w:color w:val="000000" w:themeColor="text1"/>
        </w:rPr>
        <w:t>4</w:t>
      </w:r>
      <w:r w:rsidR="001B3551"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15</w:t>
      </w:r>
      <w:r w:rsidR="001B3551">
        <w:rPr>
          <w:rFonts w:hint="eastAsia"/>
          <w:color w:val="000000" w:themeColor="text1"/>
        </w:rPr>
        <w:t>日</w:t>
      </w:r>
    </w:p>
    <w:p w:rsidR="001B3551" w:rsidRDefault="00233064" w:rsidP="001B3551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923BA1">
        <w:rPr>
          <w:rFonts w:hint="eastAsia"/>
          <w:color w:val="000000" w:themeColor="text1"/>
        </w:rPr>
        <w:lastRenderedPageBreak/>
        <w:t>项目中期检查；</w:t>
      </w:r>
    </w:p>
    <w:p w:rsidR="000D0D1A" w:rsidRDefault="00233064" w:rsidP="000D0D1A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923BA1">
        <w:rPr>
          <w:rFonts w:hint="eastAsia"/>
          <w:color w:val="000000" w:themeColor="text1"/>
        </w:rPr>
        <w:t>预答辩及项目展示；</w:t>
      </w:r>
    </w:p>
    <w:p w:rsidR="00923BA1" w:rsidRDefault="000D0D1A" w:rsidP="000D0D1A">
      <w:pPr>
        <w:pStyle w:val="ac"/>
        <w:spacing w:line="578" w:lineRule="exact"/>
        <w:ind w:left="1065" w:firstLineChars="0" w:firstLine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校内决赛</w:t>
      </w:r>
      <w:r w:rsidR="00233064" w:rsidRPr="00923BA1">
        <w:rPr>
          <w:rFonts w:hint="eastAsia"/>
          <w:color w:val="000000" w:themeColor="text1"/>
        </w:rPr>
        <w:t>；</w:t>
      </w:r>
    </w:p>
    <w:p w:rsidR="00AA7FE9" w:rsidRPr="00AA7FE9" w:rsidRDefault="00AA7FE9" w:rsidP="00AA7FE9">
      <w:pPr>
        <w:pStyle w:val="ac"/>
        <w:numPr>
          <w:ilvl w:val="0"/>
          <w:numId w:val="4"/>
        </w:numPr>
        <w:spacing w:line="578" w:lineRule="exact"/>
        <w:ind w:firstLineChars="0"/>
        <w:jc w:val="left"/>
        <w:rPr>
          <w:color w:val="000000" w:themeColor="text1"/>
        </w:rPr>
      </w:pPr>
      <w:r w:rsidRPr="00AA7FE9">
        <w:rPr>
          <w:rFonts w:hint="eastAsia"/>
          <w:color w:val="000000" w:themeColor="text1"/>
        </w:rPr>
        <w:t>国赛</w:t>
      </w:r>
      <w:r>
        <w:rPr>
          <w:rFonts w:hint="eastAsia"/>
          <w:color w:val="000000" w:themeColor="text1"/>
        </w:rPr>
        <w:t>报名</w:t>
      </w:r>
      <w:r w:rsidRPr="00AA7FE9">
        <w:rPr>
          <w:rFonts w:hint="eastAsia"/>
          <w:color w:val="000000" w:themeColor="text1"/>
        </w:rPr>
        <w:t>阶段</w:t>
      </w:r>
      <w:r>
        <w:rPr>
          <w:rFonts w:hint="eastAsia"/>
          <w:color w:val="000000" w:themeColor="text1"/>
        </w:rPr>
        <w:t>：</w:t>
      </w:r>
      <w:r w:rsidRPr="00AA7FE9">
        <w:rPr>
          <w:rFonts w:hint="eastAsia"/>
          <w:color w:val="000000" w:themeColor="text1"/>
        </w:rPr>
        <w:t>2018</w:t>
      </w:r>
      <w:r w:rsidRPr="00AA7FE9">
        <w:rPr>
          <w:rFonts w:hint="eastAsia"/>
          <w:color w:val="000000" w:themeColor="text1"/>
        </w:rPr>
        <w:t>年</w:t>
      </w:r>
      <w:r w:rsidRPr="00AA7FE9">
        <w:rPr>
          <w:rFonts w:hint="eastAsia"/>
          <w:color w:val="000000" w:themeColor="text1"/>
        </w:rPr>
        <w:t>4</w:t>
      </w:r>
      <w:r w:rsidRPr="00AA7FE9">
        <w:rPr>
          <w:rFonts w:hint="eastAsia"/>
          <w:color w:val="000000" w:themeColor="text1"/>
        </w:rPr>
        <w:t>月</w:t>
      </w:r>
      <w:r w:rsidRPr="00AA7FE9">
        <w:rPr>
          <w:rFonts w:hint="eastAsia"/>
          <w:color w:val="000000" w:themeColor="text1"/>
        </w:rPr>
        <w:t>15</w:t>
      </w:r>
      <w:r w:rsidRPr="00AA7FE9">
        <w:rPr>
          <w:rFonts w:hint="eastAsia"/>
          <w:color w:val="000000" w:themeColor="text1"/>
        </w:rPr>
        <w:t>日——</w:t>
      </w:r>
      <w:r w:rsidRPr="00AA7FE9">
        <w:rPr>
          <w:rFonts w:hint="eastAsia"/>
          <w:color w:val="000000" w:themeColor="text1"/>
        </w:rPr>
        <w:t>5</w:t>
      </w:r>
      <w:r w:rsidRPr="00AA7FE9">
        <w:rPr>
          <w:rFonts w:hint="eastAsia"/>
          <w:color w:val="000000" w:themeColor="text1"/>
        </w:rPr>
        <w:t>月</w:t>
      </w:r>
      <w:r w:rsidRPr="00AA7FE9">
        <w:rPr>
          <w:rFonts w:hint="eastAsia"/>
          <w:color w:val="000000" w:themeColor="text1"/>
        </w:rPr>
        <w:t>25</w:t>
      </w:r>
      <w:r w:rsidRPr="00AA7FE9">
        <w:rPr>
          <w:rFonts w:hint="eastAsia"/>
          <w:color w:val="000000" w:themeColor="text1"/>
        </w:rPr>
        <w:t>日</w:t>
      </w:r>
    </w:p>
    <w:p w:rsidR="00AA7FE9" w:rsidRPr="00AA7FE9" w:rsidRDefault="00AA7FE9" w:rsidP="00AA7FE9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AA7FE9">
        <w:rPr>
          <w:rFonts w:hint="eastAsia"/>
          <w:color w:val="000000" w:themeColor="text1"/>
        </w:rPr>
        <w:t>选择优秀作品</w:t>
      </w:r>
      <w:proofErr w:type="gramStart"/>
      <w:r w:rsidRPr="00AA7FE9">
        <w:rPr>
          <w:rFonts w:hint="eastAsia"/>
          <w:color w:val="000000" w:themeColor="text1"/>
        </w:rPr>
        <w:t>推荐国</w:t>
      </w:r>
      <w:proofErr w:type="gramEnd"/>
      <w:r w:rsidRPr="00AA7FE9">
        <w:rPr>
          <w:rFonts w:hint="eastAsia"/>
          <w:color w:val="000000" w:themeColor="text1"/>
        </w:rPr>
        <w:t>赛；</w:t>
      </w:r>
    </w:p>
    <w:p w:rsidR="00AA7FE9" w:rsidRPr="00AA7FE9" w:rsidRDefault="00AA7FE9" w:rsidP="00AA7FE9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AA7FE9">
        <w:rPr>
          <w:rFonts w:hint="eastAsia"/>
          <w:color w:val="000000" w:themeColor="text1"/>
        </w:rPr>
        <w:t>完善改进作品；</w:t>
      </w:r>
    </w:p>
    <w:p w:rsidR="00AA7FE9" w:rsidRDefault="00AA7FE9" w:rsidP="00AA7FE9">
      <w:pPr>
        <w:pStyle w:val="ac"/>
        <w:spacing w:line="578" w:lineRule="exact"/>
        <w:ind w:left="1065" w:firstLineChars="0" w:firstLine="0"/>
        <w:jc w:val="left"/>
        <w:rPr>
          <w:color w:val="000000" w:themeColor="text1"/>
        </w:rPr>
      </w:pPr>
      <w:r w:rsidRPr="00AA7FE9">
        <w:rPr>
          <w:rFonts w:hint="eastAsia"/>
          <w:color w:val="000000" w:themeColor="text1"/>
        </w:rPr>
        <w:t>国赛申报材料提交；</w:t>
      </w:r>
    </w:p>
    <w:p w:rsidR="00D07F71" w:rsidRDefault="00233064">
      <w:pPr>
        <w:spacing w:line="578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五、联系及咨询</w:t>
      </w:r>
    </w:p>
    <w:p w:rsidR="00D07F71" w:rsidRDefault="00233064">
      <w:pPr>
        <w:spacing w:line="578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工作组：能源与动力学院团委</w:t>
      </w:r>
    </w:p>
    <w:p w:rsidR="00D07F71" w:rsidRDefault="00233064" w:rsidP="00923BA1">
      <w:pPr>
        <w:spacing w:line="578" w:lineRule="exact"/>
        <w:ind w:leftChars="200" w:left="640"/>
        <w:jc w:val="left"/>
        <w:rPr>
          <w:rStyle w:val="a9"/>
        </w:rPr>
      </w:pPr>
      <w:r>
        <w:rPr>
          <w:color w:val="000000" w:themeColor="text1"/>
        </w:rPr>
        <w:t>竞赛邮箱：</w:t>
      </w:r>
      <w:hyperlink r:id="rId9" w:history="1">
        <w:r w:rsidR="00A6407B" w:rsidRPr="0023647D">
          <w:rPr>
            <w:rStyle w:val="a9"/>
          </w:rPr>
          <w:t>nuaacepekexie@163.com</w:t>
        </w:r>
        <w:r w:rsidR="00A6407B" w:rsidRPr="0023647D">
          <w:rPr>
            <w:rStyle w:val="a9"/>
          </w:rPr>
          <w:t>；</w:t>
        </w:r>
        <w:r w:rsidR="00A6407B" w:rsidRPr="0023647D">
          <w:rPr>
            <w:rStyle w:val="a9"/>
            <w:rFonts w:hint="eastAsia"/>
          </w:rPr>
          <w:t xml:space="preserve">                     </w:t>
        </w:r>
        <w:r w:rsidR="00A6407B" w:rsidRPr="0023647D">
          <w:rPr>
            <w:rStyle w:val="a9"/>
          </w:rPr>
          <w:t>竞赛</w:t>
        </w:r>
        <w:r w:rsidR="00A6407B" w:rsidRPr="0023647D">
          <w:rPr>
            <w:rStyle w:val="a9"/>
          </w:rPr>
          <w:t>QQ</w:t>
        </w:r>
        <w:r w:rsidR="00A6407B" w:rsidRPr="0023647D">
          <w:rPr>
            <w:rStyle w:val="a9"/>
          </w:rPr>
          <w:t>群：</w:t>
        </w:r>
      </w:hyperlink>
      <w:r w:rsidR="00A6407B">
        <w:rPr>
          <w:rStyle w:val="a9"/>
          <w:rFonts w:hint="eastAsia"/>
        </w:rPr>
        <w:t>633273022</w:t>
      </w:r>
    </w:p>
    <w:p w:rsidR="00D07F71" w:rsidRDefault="00233064">
      <w:pPr>
        <w:spacing w:line="578" w:lineRule="exact"/>
        <w:ind w:firstLineChars="200" w:firstLine="640"/>
        <w:jc w:val="left"/>
        <w:rPr>
          <w:color w:val="000000" w:themeColor="text1"/>
        </w:rPr>
      </w:pPr>
      <w:r>
        <w:rPr>
          <w:color w:val="000000" w:themeColor="text1"/>
        </w:rPr>
        <w:t>办公地点及联系方式：</w:t>
      </w:r>
    </w:p>
    <w:p w:rsidR="00D07F71" w:rsidRDefault="00233064">
      <w:pPr>
        <w:spacing w:line="578" w:lineRule="exac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明故宫</w:t>
      </w:r>
      <w:r>
        <w:rPr>
          <w:color w:val="000000" w:themeColor="text1"/>
        </w:rPr>
        <w:t>校区</w:t>
      </w:r>
      <w:r>
        <w:rPr>
          <w:color w:val="000000" w:themeColor="text1"/>
        </w:rPr>
        <w:t xml:space="preserve">  </w:t>
      </w:r>
      <w:r w:rsidR="00AA7FE9">
        <w:rPr>
          <w:rFonts w:hint="eastAsia"/>
          <w:color w:val="000000" w:themeColor="text1"/>
        </w:rPr>
        <w:t>A10-539</w:t>
      </w:r>
      <w:r>
        <w:rPr>
          <w:color w:val="000000" w:themeColor="text1"/>
        </w:rPr>
        <w:t>办公室</w:t>
      </w:r>
    </w:p>
    <w:p w:rsidR="00D07F71" w:rsidRDefault="00233064">
      <w:pPr>
        <w:spacing w:line="578" w:lineRule="exact"/>
        <w:ind w:left="1880" w:firstLineChars="200" w:firstLine="640"/>
        <w:rPr>
          <w:color w:val="000000" w:themeColor="text1"/>
        </w:rPr>
      </w:pPr>
      <w:r>
        <w:rPr>
          <w:color w:val="000000" w:themeColor="text1"/>
        </w:rPr>
        <w:t>联系电话：</w:t>
      </w:r>
      <w:r w:rsidR="00226720">
        <w:rPr>
          <w:rFonts w:hint="eastAsia"/>
          <w:color w:val="000000" w:themeColor="text1"/>
        </w:rPr>
        <w:t>84892280</w:t>
      </w:r>
      <w:r>
        <w:rPr>
          <w:color w:val="000000" w:themeColor="text1"/>
        </w:rPr>
        <w:t xml:space="preserve">  </w:t>
      </w:r>
      <w:r w:rsidR="004A167F">
        <w:rPr>
          <w:color w:val="000000" w:themeColor="text1"/>
        </w:rPr>
        <w:t xml:space="preserve"> </w:t>
      </w:r>
      <w:r>
        <w:rPr>
          <w:color w:val="000000" w:themeColor="text1"/>
        </w:rPr>
        <w:t>联系人：</w:t>
      </w:r>
      <w:r w:rsidR="000148FE">
        <w:rPr>
          <w:rFonts w:hint="eastAsia"/>
          <w:color w:val="000000" w:themeColor="text1"/>
        </w:rPr>
        <w:t>张瀚文</w:t>
      </w:r>
    </w:p>
    <w:p w:rsidR="00F32009" w:rsidRDefault="00F32009" w:rsidP="00F32009">
      <w:pPr>
        <w:spacing w:line="578" w:lineRule="exact"/>
        <w:ind w:firstLine="64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</w:t>
      </w:r>
      <w:r>
        <w:rPr>
          <w:rFonts w:hint="eastAsia"/>
          <w:color w:val="000000" w:themeColor="text1"/>
        </w:rPr>
        <w:t>联系电话：</w:t>
      </w:r>
      <w:r w:rsidR="00AA7FE9">
        <w:rPr>
          <w:rFonts w:hint="eastAsia"/>
          <w:color w:val="000000" w:themeColor="text1"/>
        </w:rPr>
        <w:t>15150668210</w:t>
      </w:r>
      <w:r w:rsidR="00B95EDB">
        <w:rPr>
          <w:rFonts w:hint="eastAsia"/>
          <w:color w:val="000000" w:themeColor="text1"/>
        </w:rPr>
        <w:t xml:space="preserve"> </w:t>
      </w:r>
      <w:r w:rsidR="009410A4">
        <w:rPr>
          <w:rFonts w:hint="eastAsia"/>
          <w:color w:val="000000" w:themeColor="text1"/>
        </w:rPr>
        <w:t>联系人：</w:t>
      </w:r>
      <w:r w:rsidR="00AA7FE9">
        <w:rPr>
          <w:rFonts w:hint="eastAsia"/>
          <w:color w:val="000000" w:themeColor="text1"/>
        </w:rPr>
        <w:t>李凌蔚</w:t>
      </w:r>
      <w:r w:rsidR="00EA6B08">
        <w:rPr>
          <w:rFonts w:hint="eastAsia"/>
          <w:color w:val="000000" w:themeColor="text1"/>
        </w:rPr>
        <w:t>（</w:t>
      </w:r>
      <w:r w:rsidR="00B0793E">
        <w:rPr>
          <w:rFonts w:hint="eastAsia"/>
          <w:color w:val="000000" w:themeColor="text1"/>
        </w:rPr>
        <w:t>学生</w:t>
      </w:r>
      <w:r w:rsidR="00EA6B08">
        <w:rPr>
          <w:rFonts w:hint="eastAsia"/>
          <w:color w:val="000000" w:themeColor="text1"/>
        </w:rPr>
        <w:t>）</w:t>
      </w:r>
    </w:p>
    <w:p w:rsidR="009410A4" w:rsidRDefault="00233064" w:rsidP="009410A4">
      <w:pPr>
        <w:pStyle w:val="ac"/>
        <w:numPr>
          <w:ilvl w:val="0"/>
          <w:numId w:val="7"/>
        </w:numPr>
        <w:spacing w:line="578" w:lineRule="exact"/>
        <w:ind w:firstLineChars="0"/>
        <w:rPr>
          <w:rFonts w:ascii="黑体" w:eastAsia="黑体"/>
          <w:color w:val="000000" w:themeColor="text1"/>
        </w:rPr>
      </w:pPr>
      <w:r w:rsidRPr="009410A4">
        <w:rPr>
          <w:rFonts w:ascii="黑体" w:eastAsia="黑体" w:hint="eastAsia"/>
          <w:color w:val="000000" w:themeColor="text1"/>
        </w:rPr>
        <w:t xml:space="preserve">注意事项 </w:t>
      </w:r>
    </w:p>
    <w:p w:rsidR="00B0793E" w:rsidRDefault="00B0793E" w:rsidP="00C83AA5">
      <w:pPr>
        <w:pStyle w:val="ac"/>
        <w:spacing w:line="578" w:lineRule="exact"/>
        <w:ind w:left="72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比赛后续事宜请关注教务处</w:t>
      </w:r>
      <w:r w:rsidR="00233064" w:rsidRPr="009410A4">
        <w:rPr>
          <w:rFonts w:hint="eastAsia"/>
          <w:color w:val="000000" w:themeColor="text1"/>
        </w:rPr>
        <w:t>网站“教务公告”栏、学生</w:t>
      </w:r>
      <w:r w:rsidR="00233064" w:rsidRPr="009410A4">
        <w:rPr>
          <w:color w:val="000000" w:themeColor="text1"/>
        </w:rPr>
        <w:t>版奥兰公告</w:t>
      </w:r>
      <w:r w:rsidR="00233064" w:rsidRPr="009410A4">
        <w:rPr>
          <w:rFonts w:hint="eastAsia"/>
          <w:color w:val="000000" w:themeColor="text1"/>
        </w:rPr>
        <w:t>、</w:t>
      </w:r>
      <w:r w:rsidR="00233064" w:rsidRPr="009410A4">
        <w:rPr>
          <w:color w:val="000000" w:themeColor="text1"/>
        </w:rPr>
        <w:t>能源与动力</w:t>
      </w:r>
      <w:r w:rsidR="00233064" w:rsidRPr="009410A4">
        <w:rPr>
          <w:rFonts w:hint="eastAsia"/>
          <w:color w:val="000000" w:themeColor="text1"/>
        </w:rPr>
        <w:t>学院</w:t>
      </w:r>
      <w:r w:rsidR="00233064" w:rsidRPr="009410A4">
        <w:rPr>
          <w:color w:val="000000" w:themeColor="text1"/>
        </w:rPr>
        <w:t>网站</w:t>
      </w:r>
      <w:r>
        <w:rPr>
          <w:rFonts w:hint="eastAsia"/>
          <w:color w:val="000000" w:themeColor="text1"/>
        </w:rPr>
        <w:t>。</w:t>
      </w:r>
    </w:p>
    <w:p w:rsidR="00D07F71" w:rsidRPr="00C83AA5" w:rsidRDefault="00233064" w:rsidP="00C83AA5">
      <w:pPr>
        <w:pStyle w:val="ac"/>
        <w:spacing w:line="578" w:lineRule="exact"/>
        <w:ind w:left="720" w:firstLine="640"/>
        <w:rPr>
          <w:rFonts w:ascii="黑体" w:eastAsia="黑体"/>
          <w:color w:val="000000" w:themeColor="text1"/>
        </w:rPr>
      </w:pPr>
      <w:r w:rsidRPr="009410A4">
        <w:rPr>
          <w:color w:val="000000" w:themeColor="text1"/>
        </w:rPr>
        <w:t>未尽事</w:t>
      </w:r>
      <w:r w:rsidRPr="009410A4">
        <w:rPr>
          <w:rFonts w:hint="eastAsia"/>
          <w:color w:val="000000" w:themeColor="text1"/>
        </w:rPr>
        <w:t>宜</w:t>
      </w:r>
      <w:r w:rsidRPr="009410A4">
        <w:rPr>
          <w:color w:val="000000" w:themeColor="text1"/>
        </w:rPr>
        <w:t>请与竞赛工作组</w:t>
      </w:r>
      <w:r w:rsidR="00B0793E">
        <w:rPr>
          <w:rFonts w:hint="eastAsia"/>
          <w:color w:val="000000" w:themeColor="text1"/>
        </w:rPr>
        <w:t>电话</w:t>
      </w:r>
      <w:r w:rsidRPr="009410A4">
        <w:rPr>
          <w:color w:val="000000" w:themeColor="text1"/>
        </w:rPr>
        <w:t>联系。</w:t>
      </w:r>
    </w:p>
    <w:p w:rsidR="009B7E15" w:rsidRDefault="009B7E15">
      <w:pPr>
        <w:spacing w:line="578" w:lineRule="exact"/>
        <w:ind w:firstLineChars="200" w:firstLine="640"/>
        <w:jc w:val="right"/>
        <w:rPr>
          <w:color w:val="000000" w:themeColor="text1"/>
        </w:rPr>
      </w:pPr>
    </w:p>
    <w:p w:rsidR="009B7E15" w:rsidRDefault="009B7E15">
      <w:pPr>
        <w:spacing w:line="578" w:lineRule="exact"/>
        <w:ind w:firstLineChars="200" w:firstLine="640"/>
        <w:jc w:val="right"/>
        <w:rPr>
          <w:color w:val="000000" w:themeColor="text1"/>
        </w:rPr>
      </w:pPr>
    </w:p>
    <w:p w:rsidR="00D07F71" w:rsidRDefault="00233064">
      <w:pPr>
        <w:spacing w:line="578" w:lineRule="exact"/>
        <w:ind w:firstLineChars="200" w:firstLine="6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能源与动力</w:t>
      </w:r>
      <w:r>
        <w:rPr>
          <w:color w:val="000000" w:themeColor="text1"/>
        </w:rPr>
        <w:t>学院</w:t>
      </w:r>
    </w:p>
    <w:p w:rsidR="00D07F71" w:rsidRDefault="008262F1">
      <w:pPr>
        <w:spacing w:line="578" w:lineRule="exact"/>
        <w:ind w:firstLineChars="200" w:firstLine="6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2017</w:t>
      </w:r>
      <w:r w:rsidR="00233064">
        <w:rPr>
          <w:rFonts w:hint="eastAsia"/>
          <w:color w:val="000000" w:themeColor="text1"/>
        </w:rPr>
        <w:t>年</w:t>
      </w:r>
      <w:r w:rsidR="00AA7FE9">
        <w:rPr>
          <w:rFonts w:hint="eastAsia"/>
          <w:color w:val="000000" w:themeColor="text1"/>
        </w:rPr>
        <w:t>11</w:t>
      </w:r>
      <w:r w:rsidR="00233064">
        <w:rPr>
          <w:rFonts w:hint="eastAsia"/>
          <w:color w:val="000000" w:themeColor="text1"/>
        </w:rPr>
        <w:t>月</w:t>
      </w:r>
      <w:r w:rsidR="00AA7FE9">
        <w:rPr>
          <w:rFonts w:hint="eastAsia"/>
          <w:color w:val="000000" w:themeColor="text1"/>
        </w:rPr>
        <w:t>20</w:t>
      </w:r>
      <w:bookmarkStart w:id="0" w:name="_GoBack"/>
      <w:bookmarkEnd w:id="0"/>
      <w:r w:rsidR="00233064">
        <w:rPr>
          <w:rFonts w:hint="eastAsia"/>
          <w:color w:val="000000" w:themeColor="text1"/>
        </w:rPr>
        <w:t>日</w:t>
      </w:r>
      <w:r w:rsidR="00233064">
        <w:rPr>
          <w:color w:val="000000" w:themeColor="text1"/>
        </w:rPr>
        <w:t xml:space="preserve"> </w:t>
      </w:r>
    </w:p>
    <w:sectPr w:rsidR="00D07F71" w:rsidSect="00B5184A">
      <w:pgSz w:w="11906" w:h="16838"/>
      <w:pgMar w:top="1247" w:right="1230" w:bottom="1089" w:left="149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8D" w:rsidRDefault="00BE488D" w:rsidP="00A13280">
      <w:r>
        <w:separator/>
      </w:r>
    </w:p>
  </w:endnote>
  <w:endnote w:type="continuationSeparator" w:id="0">
    <w:p w:rsidR="00BE488D" w:rsidRDefault="00BE488D" w:rsidP="00A1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8D" w:rsidRDefault="00BE488D" w:rsidP="00A13280">
      <w:r>
        <w:separator/>
      </w:r>
    </w:p>
  </w:footnote>
  <w:footnote w:type="continuationSeparator" w:id="0">
    <w:p w:rsidR="00BE488D" w:rsidRDefault="00BE488D" w:rsidP="00A1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1A85"/>
    <w:multiLevelType w:val="hybridMultilevel"/>
    <w:tmpl w:val="DD48C4D0"/>
    <w:lvl w:ilvl="0" w:tplc="A322C32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596810"/>
    <w:multiLevelType w:val="hybridMultilevel"/>
    <w:tmpl w:val="A89E6464"/>
    <w:lvl w:ilvl="0" w:tplc="A664C4B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815930"/>
    <w:multiLevelType w:val="multilevel"/>
    <w:tmpl w:val="2E815930"/>
    <w:lvl w:ilvl="0">
      <w:start w:val="1"/>
      <w:numFmt w:val="decimal"/>
      <w:lvlText w:val="%1."/>
      <w:lvlJc w:val="left"/>
      <w:pPr>
        <w:ind w:left="1019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4" w:hanging="420"/>
      </w:pPr>
    </w:lvl>
    <w:lvl w:ilvl="2">
      <w:start w:val="1"/>
      <w:numFmt w:val="lowerRoman"/>
      <w:lvlText w:val="%3."/>
      <w:lvlJc w:val="right"/>
      <w:pPr>
        <w:ind w:left="1874" w:hanging="420"/>
      </w:pPr>
    </w:lvl>
    <w:lvl w:ilvl="3">
      <w:start w:val="1"/>
      <w:numFmt w:val="decimal"/>
      <w:lvlText w:val="%4."/>
      <w:lvlJc w:val="left"/>
      <w:pPr>
        <w:ind w:left="2294" w:hanging="420"/>
      </w:pPr>
    </w:lvl>
    <w:lvl w:ilvl="4">
      <w:start w:val="1"/>
      <w:numFmt w:val="lowerLetter"/>
      <w:lvlText w:val="%5)"/>
      <w:lvlJc w:val="left"/>
      <w:pPr>
        <w:ind w:left="2714" w:hanging="420"/>
      </w:pPr>
    </w:lvl>
    <w:lvl w:ilvl="5">
      <w:start w:val="1"/>
      <w:numFmt w:val="lowerRoman"/>
      <w:lvlText w:val="%6."/>
      <w:lvlJc w:val="right"/>
      <w:pPr>
        <w:ind w:left="3134" w:hanging="420"/>
      </w:pPr>
    </w:lvl>
    <w:lvl w:ilvl="6">
      <w:start w:val="1"/>
      <w:numFmt w:val="decimal"/>
      <w:lvlText w:val="%7."/>
      <w:lvlJc w:val="left"/>
      <w:pPr>
        <w:ind w:left="3554" w:hanging="420"/>
      </w:pPr>
    </w:lvl>
    <w:lvl w:ilvl="7">
      <w:start w:val="1"/>
      <w:numFmt w:val="lowerLetter"/>
      <w:lvlText w:val="%8)"/>
      <w:lvlJc w:val="left"/>
      <w:pPr>
        <w:ind w:left="3974" w:hanging="420"/>
      </w:pPr>
    </w:lvl>
    <w:lvl w:ilvl="8">
      <w:start w:val="1"/>
      <w:numFmt w:val="lowerRoman"/>
      <w:lvlText w:val="%9."/>
      <w:lvlJc w:val="right"/>
      <w:pPr>
        <w:ind w:left="4394" w:hanging="420"/>
      </w:pPr>
    </w:lvl>
  </w:abstractNum>
  <w:abstractNum w:abstractNumId="3">
    <w:nsid w:val="41BF0DED"/>
    <w:multiLevelType w:val="multilevel"/>
    <w:tmpl w:val="41BF0DED"/>
    <w:lvl w:ilvl="0">
      <w:start w:val="1"/>
      <w:numFmt w:val="decimal"/>
      <w:lvlText w:val="%1."/>
      <w:lvlJc w:val="left"/>
      <w:pPr>
        <w:ind w:left="1019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4" w:hanging="420"/>
      </w:pPr>
    </w:lvl>
    <w:lvl w:ilvl="2">
      <w:start w:val="1"/>
      <w:numFmt w:val="lowerRoman"/>
      <w:lvlText w:val="%3."/>
      <w:lvlJc w:val="right"/>
      <w:pPr>
        <w:ind w:left="1874" w:hanging="420"/>
      </w:pPr>
    </w:lvl>
    <w:lvl w:ilvl="3">
      <w:start w:val="1"/>
      <w:numFmt w:val="decimal"/>
      <w:lvlText w:val="%4."/>
      <w:lvlJc w:val="left"/>
      <w:pPr>
        <w:ind w:left="2294" w:hanging="420"/>
      </w:pPr>
    </w:lvl>
    <w:lvl w:ilvl="4">
      <w:start w:val="1"/>
      <w:numFmt w:val="lowerLetter"/>
      <w:lvlText w:val="%5)"/>
      <w:lvlJc w:val="left"/>
      <w:pPr>
        <w:ind w:left="2714" w:hanging="420"/>
      </w:pPr>
    </w:lvl>
    <w:lvl w:ilvl="5">
      <w:start w:val="1"/>
      <w:numFmt w:val="lowerRoman"/>
      <w:lvlText w:val="%6."/>
      <w:lvlJc w:val="right"/>
      <w:pPr>
        <w:ind w:left="3134" w:hanging="420"/>
      </w:pPr>
    </w:lvl>
    <w:lvl w:ilvl="6">
      <w:start w:val="1"/>
      <w:numFmt w:val="decimal"/>
      <w:lvlText w:val="%7."/>
      <w:lvlJc w:val="left"/>
      <w:pPr>
        <w:ind w:left="3554" w:hanging="420"/>
      </w:pPr>
    </w:lvl>
    <w:lvl w:ilvl="7">
      <w:start w:val="1"/>
      <w:numFmt w:val="lowerLetter"/>
      <w:lvlText w:val="%8)"/>
      <w:lvlJc w:val="left"/>
      <w:pPr>
        <w:ind w:left="3974" w:hanging="420"/>
      </w:pPr>
    </w:lvl>
    <w:lvl w:ilvl="8">
      <w:start w:val="1"/>
      <w:numFmt w:val="lowerRoman"/>
      <w:lvlText w:val="%9."/>
      <w:lvlJc w:val="right"/>
      <w:pPr>
        <w:ind w:left="4394" w:hanging="420"/>
      </w:pPr>
    </w:lvl>
  </w:abstractNum>
  <w:abstractNum w:abstractNumId="4">
    <w:nsid w:val="46DD59F6"/>
    <w:multiLevelType w:val="hybridMultilevel"/>
    <w:tmpl w:val="174AEE16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7DAD25B"/>
    <w:multiLevelType w:val="singleLevel"/>
    <w:tmpl w:val="57DAD25B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73363473"/>
    <w:multiLevelType w:val="hybridMultilevel"/>
    <w:tmpl w:val="CD98BCE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848"/>
    <w:rsid w:val="000148FE"/>
    <w:rsid w:val="00067211"/>
    <w:rsid w:val="000A678E"/>
    <w:rsid w:val="000D0D1A"/>
    <w:rsid w:val="000D7DD0"/>
    <w:rsid w:val="000E6728"/>
    <w:rsid w:val="00137BCA"/>
    <w:rsid w:val="00183DB5"/>
    <w:rsid w:val="001B3551"/>
    <w:rsid w:val="001C5BA5"/>
    <w:rsid w:val="001C5F45"/>
    <w:rsid w:val="00207481"/>
    <w:rsid w:val="00226720"/>
    <w:rsid w:val="00233064"/>
    <w:rsid w:val="002378EC"/>
    <w:rsid w:val="0024089A"/>
    <w:rsid w:val="00242A2D"/>
    <w:rsid w:val="00252B54"/>
    <w:rsid w:val="00252F26"/>
    <w:rsid w:val="00276746"/>
    <w:rsid w:val="00342C5E"/>
    <w:rsid w:val="00362F09"/>
    <w:rsid w:val="003B3F5E"/>
    <w:rsid w:val="004049E5"/>
    <w:rsid w:val="00417B5A"/>
    <w:rsid w:val="004544BE"/>
    <w:rsid w:val="00454830"/>
    <w:rsid w:val="004A167F"/>
    <w:rsid w:val="004C19CF"/>
    <w:rsid w:val="004C2762"/>
    <w:rsid w:val="004E6DC2"/>
    <w:rsid w:val="00547694"/>
    <w:rsid w:val="00582465"/>
    <w:rsid w:val="00585640"/>
    <w:rsid w:val="00585C49"/>
    <w:rsid w:val="005B02C0"/>
    <w:rsid w:val="005B59AF"/>
    <w:rsid w:val="005F56B1"/>
    <w:rsid w:val="00606303"/>
    <w:rsid w:val="0061020B"/>
    <w:rsid w:val="0061639D"/>
    <w:rsid w:val="006620E1"/>
    <w:rsid w:val="00686DC8"/>
    <w:rsid w:val="00693400"/>
    <w:rsid w:val="006A74ED"/>
    <w:rsid w:val="006B7972"/>
    <w:rsid w:val="006E3C31"/>
    <w:rsid w:val="006F5331"/>
    <w:rsid w:val="00741873"/>
    <w:rsid w:val="00793FD8"/>
    <w:rsid w:val="008262F1"/>
    <w:rsid w:val="00831543"/>
    <w:rsid w:val="00860D47"/>
    <w:rsid w:val="008A4848"/>
    <w:rsid w:val="008C4D5C"/>
    <w:rsid w:val="00911D01"/>
    <w:rsid w:val="00923602"/>
    <w:rsid w:val="00923BA1"/>
    <w:rsid w:val="009410A4"/>
    <w:rsid w:val="009476E1"/>
    <w:rsid w:val="009614F0"/>
    <w:rsid w:val="009772A4"/>
    <w:rsid w:val="0099250A"/>
    <w:rsid w:val="00993DCD"/>
    <w:rsid w:val="009A42B2"/>
    <w:rsid w:val="009B7E15"/>
    <w:rsid w:val="00A13280"/>
    <w:rsid w:val="00A37A8A"/>
    <w:rsid w:val="00A62E55"/>
    <w:rsid w:val="00A6407B"/>
    <w:rsid w:val="00AA7FE9"/>
    <w:rsid w:val="00AB51F7"/>
    <w:rsid w:val="00AC09D8"/>
    <w:rsid w:val="00AD0F98"/>
    <w:rsid w:val="00AD5D9B"/>
    <w:rsid w:val="00AF044B"/>
    <w:rsid w:val="00B0793E"/>
    <w:rsid w:val="00B173FC"/>
    <w:rsid w:val="00B30007"/>
    <w:rsid w:val="00B3470C"/>
    <w:rsid w:val="00B5184A"/>
    <w:rsid w:val="00B82746"/>
    <w:rsid w:val="00B95EDB"/>
    <w:rsid w:val="00BB39A0"/>
    <w:rsid w:val="00BE1C0D"/>
    <w:rsid w:val="00BE488D"/>
    <w:rsid w:val="00C513EE"/>
    <w:rsid w:val="00C52A5A"/>
    <w:rsid w:val="00C81498"/>
    <w:rsid w:val="00C83AA5"/>
    <w:rsid w:val="00CB5198"/>
    <w:rsid w:val="00CE33B7"/>
    <w:rsid w:val="00D07F71"/>
    <w:rsid w:val="00D51492"/>
    <w:rsid w:val="00D62EDD"/>
    <w:rsid w:val="00D91572"/>
    <w:rsid w:val="00E10439"/>
    <w:rsid w:val="00E316B7"/>
    <w:rsid w:val="00E40EB2"/>
    <w:rsid w:val="00E83535"/>
    <w:rsid w:val="00EA6B08"/>
    <w:rsid w:val="00EE46C6"/>
    <w:rsid w:val="00F12814"/>
    <w:rsid w:val="00F31C28"/>
    <w:rsid w:val="00F32009"/>
    <w:rsid w:val="00F36BC0"/>
    <w:rsid w:val="00F74006"/>
    <w:rsid w:val="00F75467"/>
    <w:rsid w:val="00FB683D"/>
    <w:rsid w:val="00FC316B"/>
    <w:rsid w:val="00FE1A61"/>
    <w:rsid w:val="00FF4428"/>
    <w:rsid w:val="2A9D2B56"/>
    <w:rsid w:val="653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A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B5184A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B5184A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B5184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5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5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sid w:val="00B5184A"/>
    <w:rPr>
      <w:b/>
      <w:bCs/>
    </w:rPr>
  </w:style>
  <w:style w:type="character" w:styleId="a9">
    <w:name w:val="Hyperlink"/>
    <w:qFormat/>
    <w:rsid w:val="00B5184A"/>
    <w:rPr>
      <w:color w:val="333333"/>
      <w:u w:val="none"/>
    </w:rPr>
  </w:style>
  <w:style w:type="character" w:styleId="aa">
    <w:name w:val="annotation reference"/>
    <w:basedOn w:val="a0"/>
    <w:uiPriority w:val="99"/>
    <w:unhideWhenUsed/>
    <w:qFormat/>
    <w:rsid w:val="00B5184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B5184A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84A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5184A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B5184A"/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B5184A"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5184A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23BA1"/>
    <w:rPr>
      <w:color w:val="954F72" w:themeColor="followedHyperlink"/>
      <w:u w:val="single"/>
    </w:rPr>
  </w:style>
  <w:style w:type="paragraph" w:styleId="ac">
    <w:name w:val="List Paragraph"/>
    <w:basedOn w:val="a"/>
    <w:uiPriority w:val="99"/>
    <w:rsid w:val="00923B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uaacepekexie@163.com&#65307;%20%20%20%20%20%20%20%20%20%20%20%20%20%20%20%20%20%20%20%20%20&#31454;&#36187;QQ&#32676;&#65306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MACHENIKE</cp:lastModifiedBy>
  <cp:revision>64</cp:revision>
  <cp:lastPrinted>2016-10-11T02:25:00Z</cp:lastPrinted>
  <dcterms:created xsi:type="dcterms:W3CDTF">2014-12-09T13:11:00Z</dcterms:created>
  <dcterms:modified xsi:type="dcterms:W3CDTF">2017-11-19T10:14:00Z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