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4A2F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9"/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附件5</w:t>
      </w:r>
      <w:bookmarkStart w:id="0" w:name="_GoBack"/>
      <w:bookmarkEnd w:id="0"/>
    </w:p>
    <w:p w14:paraId="30032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9"/>
        <w:rPr>
          <w:rFonts w:hint="default" w:ascii="方正小标宋简体" w:hAnsi="方正小标宋简体" w:eastAsia="方正小标宋简体" w:cs="方正小标宋简体"/>
          <w:kern w:val="2"/>
          <w:sz w:val="40"/>
          <w:szCs w:val="40"/>
          <w:lang w:val="en-US" w:eastAsia="zh-CN"/>
        </w:rPr>
      </w:pPr>
    </w:p>
    <w:p w14:paraId="24A880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  <w:lang w:val="en-US" w:eastAsia="zh-CN"/>
        </w:rPr>
        <w:t>2026年度“人工智能+”虚拟仿真实验教学项目</w:t>
      </w:r>
    </w:p>
    <w:p w14:paraId="5C7FED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  <w:lang w:val="en-US" w:eastAsia="zh-CN"/>
        </w:rPr>
        <w:t>征集说明</w:t>
      </w:r>
    </w:p>
    <w:p w14:paraId="216DD341">
      <w:pPr>
        <w:autoSpaceDE/>
        <w:autoSpaceDN/>
        <w:spacing w:line="560" w:lineRule="exact"/>
        <w:ind w:firstLine="640" w:firstLineChars="200"/>
        <w:jc w:val="both"/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</w:pPr>
    </w:p>
    <w:p w14:paraId="103345F9">
      <w:pPr>
        <w:autoSpaceDE/>
        <w:autoSpaceDN/>
        <w:spacing w:line="560" w:lineRule="exact"/>
        <w:ind w:firstLine="640" w:firstLineChars="200"/>
        <w:jc w:val="both"/>
        <w:outlineLvl w:val="0"/>
        <w:rPr>
          <w:rFonts w:hint="default" w:ascii="黑体" w:hAnsi="黑体" w:eastAsia="黑体" w:cs="黑体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一、征集方向</w:t>
      </w:r>
    </w:p>
    <w:p w14:paraId="79443424">
      <w:pPr>
        <w:autoSpaceDE/>
        <w:autoSpaceDN/>
        <w:spacing w:line="560" w:lineRule="exact"/>
        <w:ind w:firstLine="640" w:firstLineChars="200"/>
        <w:jc w:val="both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围绕工业和信息化部等七部门《关于推动未来产业创新发展的实施意见》部署的未来制造、未来信息、未来材料、未来能源、未来空间、未来健康六大未来产业方向，按照“产业需求—实验场景—数智赋能”的逻辑，设置 6 个产业建设方向和实验室安全专题板块，形成“6+1”征集布局。其中，六大未来产业方向聚焦产业真实场景向实验教学项目的转化，突出 AI 赋能与虚实融合；实验安全专题板块围绕安全意识、风险识别、规范操作和应急处置等核心能力，面向危险化学品安全、生物安全、辐射防护等领域征集虚拟仿真实验教学项目。</w:t>
      </w:r>
    </w:p>
    <w:p w14:paraId="12F5BFFD">
      <w:pPr>
        <w:autoSpaceDE/>
        <w:autoSpaceDN/>
        <w:spacing w:line="560" w:lineRule="exact"/>
        <w:ind w:firstLine="640" w:firstLineChars="200"/>
        <w:jc w:val="both"/>
        <w:outlineLvl w:val="0"/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二、建设标准</w:t>
      </w:r>
    </w:p>
    <w:p w14:paraId="52963C80">
      <w:pPr>
        <w:autoSpaceDE/>
        <w:autoSpaceDN/>
        <w:spacing w:line="56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申报项目应达到以下建设标准：</w:t>
      </w:r>
    </w:p>
    <w:p w14:paraId="5884C675">
      <w:pPr>
        <w:numPr>
          <w:ilvl w:val="0"/>
          <w:numId w:val="1"/>
        </w:numPr>
        <w:autoSpaceDE/>
        <w:autoSpaceDN/>
        <w:spacing w:line="560" w:lineRule="exact"/>
        <w:ind w:left="0" w:leftChars="0" w:firstLine="640" w:firstLineChars="200"/>
        <w:jc w:val="both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数据驱动，模型赋能。以产业真实数据为牵引，构建融合产业实践数据、学科知识数据和典型实验案例数据的基础数据体系。依托人工智能大模型，推动实验教学由验证性、规定性操作向综合设计性、研究探索性实验转变，坚持真数据、真仿真、真交互。</w:t>
      </w:r>
    </w:p>
    <w:p w14:paraId="0F8A0C79">
      <w:pPr>
        <w:numPr>
          <w:ilvl w:val="0"/>
          <w:numId w:val="1"/>
        </w:numPr>
        <w:autoSpaceDE/>
        <w:autoSpaceDN/>
        <w:spacing w:line="560" w:lineRule="exact"/>
        <w:ind w:left="0" w:leftChars="0" w:firstLine="640" w:firstLineChars="200"/>
        <w:jc w:val="both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能力标准，阶梯递进。对标产业岗位能力需求和学科专业培养目标，构建涵盖专业应用能力、综合创新能力的阶梯式能力标准体系，明确各层级实验项目的能力目标、能力要素和达成要求，形成由综合设计到复杂问题解决的能力进阶路径。</w:t>
      </w:r>
    </w:p>
    <w:p w14:paraId="7F21380B">
      <w:pPr>
        <w:numPr>
          <w:ilvl w:val="0"/>
          <w:numId w:val="1"/>
        </w:numPr>
        <w:autoSpaceDE/>
        <w:autoSpaceDN/>
        <w:spacing w:line="560" w:lineRule="exact"/>
        <w:ind w:left="0" w:leftChars="0" w:firstLine="640" w:firstLineChars="200"/>
        <w:jc w:val="both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创新教学，智能引导。以产业创新和科研实践中的真实问题为依托，将真实场景、真实项目转化为教学资源和学习任务。充分发挥人工智能在实验教学全过程中的引导作用，实验前辅助方案设计与资源推荐，实验中实时分析实验数据并提供智能反馈，实验后支持成果优化、反思改进和创新路径规划。</w:t>
      </w:r>
    </w:p>
    <w:p w14:paraId="3018E901">
      <w:pPr>
        <w:numPr>
          <w:ilvl w:val="0"/>
          <w:numId w:val="1"/>
        </w:numPr>
        <w:autoSpaceDE/>
        <w:autoSpaceDN/>
        <w:spacing w:line="560" w:lineRule="exact"/>
        <w:ind w:left="0" w:leftChars="0" w:firstLine="640" w:firstLineChars="200"/>
        <w:jc w:val="both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赋分评价，能力画像。过程评价与结果评价相结合，将学生实验过程表现、实践训练成效和跨学科学习经历等纳入评价维度，构建基于实验全过程的赋分评价模型，依托评价数据形成学生动态能力画像和成长档案。</w:t>
      </w:r>
    </w:p>
    <w:p w14:paraId="7EC83094">
      <w:pPr>
        <w:numPr>
          <w:ilvl w:val="0"/>
          <w:numId w:val="1"/>
        </w:numPr>
        <w:autoSpaceDE/>
        <w:autoSpaceDN/>
        <w:spacing w:line="560" w:lineRule="exact"/>
        <w:ind w:left="0" w:leftChars="0" w:firstLine="640" w:firstLineChars="200"/>
        <w:jc w:val="both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伦理安全，可信可控。将人工智能伦理与安全要求贯穿项目建设全过程，建立覆盖数据采集、模型训练、实验运行、结果输出等环节的安全保障体系。严格执行数据安全和个人信息保护相关法律法规，建立算法公平性评估机制和人工智能伦理审查机制。</w:t>
      </w:r>
    </w:p>
    <w:p w14:paraId="751CD0B6">
      <w:pPr>
        <w:autoSpaceDE/>
        <w:autoSpaceDN/>
        <w:spacing w:line="560" w:lineRule="exact"/>
        <w:ind w:firstLine="640" w:firstLineChars="200"/>
        <w:jc w:val="both"/>
        <w:outlineLvl w:val="0"/>
        <w:rPr>
          <w:rFonts w:hint="default" w:ascii="黑体" w:hAnsi="黑体" w:eastAsia="黑体" w:cs="黑体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三、设计要求</w:t>
      </w:r>
    </w:p>
    <w:p w14:paraId="6D7FC22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应着力解决真实实验条件不具备或实际运行困难，涉及高危或极端环境、高成本、高消耗、不可逆操作、大型综合训练等问题。</w:t>
      </w:r>
    </w:p>
    <w:p w14:paraId="59489C6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应为高校开展实验教学的基本单元，符合实验教学培养目标，纳入本专业教学计划。申报项目原则上应已有一定的实验教学基础或前期建设积累，能够支撑上线运行和持续迭代。</w:t>
      </w:r>
    </w:p>
    <w:p w14:paraId="51A4D87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仿真设计要体现客观结构、功能及其运动规律，应着力于还原真实实验的教学要求、实验原理、操作环境及互动感受。</w:t>
      </w:r>
    </w:p>
    <w:p w14:paraId="0D6F4DD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应为综合设计型或研究探索型实验。综合设计型实验应融合多门课程的原理、方法与技术，培养学生融会贯通专业知识、通过自主设计解决实际问题的能力；研究探索型实验应以学科或行业发展前沿问题为选题，以学生自主设计为基本要求，引导学生探索学科前沿，激发创新兴趣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。</w:t>
      </w:r>
    </w:p>
    <w:p w14:paraId="18EF480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应能够根据学生不同的实验操作或者不同的探究行为产生反馈，保证实验结果的真实性与可靠性。学生实际参与的交互性实验操作步骤须不少于20步。</w:t>
      </w:r>
    </w:p>
    <w:p w14:paraId="2EAB09E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应基于具有开发、修改、传播、售卖等授权的软件或完全自主研发的软件进行开发，拒绝使用基于有使用范围限制的免费版或盗版软件开发的项目申报。项目的教学设计须具有原创性，项目所属高校须对项目单独享有或者与合作开发的自然人、法人或其他组织共同享有软件著作权（共享权自申报之日起5年以上）。鼓励项目高校享有独立软件著作权，以便于持续在线开放共享与升级维护。</w:t>
      </w:r>
    </w:p>
    <w:p w14:paraId="25BBB29E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0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kern w:val="2"/>
          <w:sz w:val="32"/>
          <w:szCs w:val="32"/>
          <w:lang w:eastAsia="zh-CN"/>
        </w:rPr>
        <w:t>技术要求</w:t>
      </w:r>
    </w:p>
    <w:p w14:paraId="72A71F08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有效链接网址应直接指向该实验，且保持链接畅通。</w:t>
      </w:r>
    </w:p>
    <w:p w14:paraId="72311227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应确保在承诺并发数以内的网络实验请求及时响应，并对超过并发数的实验请求提供排队提示服务。</w:t>
      </w:r>
    </w:p>
    <w:p w14:paraId="0FA4476D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网络安全责任主体为高校，实验系统应符合《信息安全等级保护管理办法》中至少二级等保的相关要求，并提供由第三方专业测评机构出具的证明材料。</w:t>
      </w:r>
    </w:p>
    <w:p w14:paraId="1659876E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需按照《“人工智能+”虚拟仿真实验教学项目技术接口规范（2026版）》要求，在征集期间与“实验空间——国家虚拟仿真实验教学项目共享平台”（以下简称“实验空间”，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fldChar w:fldCharType="begin"/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instrText xml:space="preserve">HYPERLINK"http://www.ilab-x.com/"\h</w:instrTex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fldChar w:fldCharType="separate"/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www.ilab-x.com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fldChar w:fldCharType="end"/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）完成相关数据接口联通（相关要求可在实验空间首页查看）。</w:t>
      </w:r>
    </w:p>
    <w:p w14:paraId="56C30703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“实验空间”将于2026年11月23日起向社会开放共享推荐项目，开展网络用户使用评价。</w:t>
      </w:r>
    </w:p>
    <w:p w14:paraId="7679663D">
      <w:pPr>
        <w:numPr>
          <w:ilvl w:val="0"/>
          <w:numId w:val="0"/>
        </w:numPr>
        <w:autoSpaceDE/>
        <w:autoSpaceDN/>
        <w:spacing w:line="560" w:lineRule="exact"/>
        <w:ind w:firstLine="640" w:firstLineChars="200"/>
        <w:jc w:val="both"/>
        <w:outlineLvl w:val="0"/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五、联系方式</w:t>
      </w:r>
    </w:p>
    <w:p w14:paraId="4F11886F">
      <w:pPr>
        <w:numPr>
          <w:ilvl w:val="-1"/>
          <w:numId w:val="0"/>
        </w:numPr>
        <w:autoSpaceDE/>
        <w:autoSpaceDN/>
        <w:spacing w:line="560" w:lineRule="exact"/>
        <w:ind w:leftChars="0" w:firstLine="640" w:firstLineChars="200"/>
        <w:jc w:val="both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“实验空间”联系电话：010-58582301，010-58556618，010-58582161。</w:t>
      </w:r>
    </w:p>
    <w:p w14:paraId="7FD67690">
      <w:pPr>
        <w:numPr>
          <w:ilvl w:val="-1"/>
          <w:numId w:val="0"/>
        </w:numPr>
        <w:autoSpaceDE/>
        <w:autoSpaceDN/>
        <w:spacing w:line="560" w:lineRule="exact"/>
        <w:ind w:leftChars="0" w:firstLine="640" w:firstLineChars="200"/>
        <w:jc w:val="both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技术接口联系电话：010-58556205。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75E43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D2DFF0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D2DFF0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EF018F"/>
    <w:multiLevelType w:val="singleLevel"/>
    <w:tmpl w:val="EBEF018F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17FDD9F4"/>
    <w:multiLevelType w:val="singleLevel"/>
    <w:tmpl w:val="17FDD9F4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  <w:sz w:val="32"/>
        <w:szCs w:val="32"/>
      </w:rPr>
    </w:lvl>
  </w:abstractNum>
  <w:abstractNum w:abstractNumId="2">
    <w:nsid w:val="1BDAED0B"/>
    <w:multiLevelType w:val="singleLevel"/>
    <w:tmpl w:val="1BDAED0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E37C5F"/>
    <w:rsid w:val="509D696C"/>
    <w:rsid w:val="51083856"/>
    <w:rsid w:val="5F276AFC"/>
    <w:rsid w:val="6B65415C"/>
    <w:rsid w:val="7CEFA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20" w:firstLine="640"/>
      <w:jc w:val="both"/>
    </w:pPr>
    <w:rPr>
      <w:sz w:val="32"/>
      <w:szCs w:val="32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1716</Words>
  <Characters>1788</Characters>
  <Lines>0</Lines>
  <Paragraphs>0</Paragraphs>
  <TotalTime>38</TotalTime>
  <ScaleCrop>false</ScaleCrop>
  <LinksUpToDate>false</LinksUpToDate>
  <CharactersWithSpaces>1792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2026-09-11T06:31:00Z</dcterms:created>
  <dc:creator>Yun</dc:creator>
  <cp:lastModifiedBy>高珏</cp:lastModifiedBy>
  <cp:lastPrinted>2026-09-24T10:46:00Z</cp:lastPrinted>
  <dcterms:modified xsi:type="dcterms:W3CDTF">2026-10-10T00:40:02Z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62A904F3B11EB8CBF942C86A6F08922D_43</vt:lpwstr>
  </property>
  <property fmtid="{D5CDD505-2E9C-101B-9397-08002B2CF9AE}" pid="4" name="KSOTemplateDocerSaveRecord">
    <vt:lpwstr>eyJoZGlkIjoiMjFhZjIxZWFhYmJhNTczYjE5NzNmZTAyMTgxNDMzMWQiLCJ1c2VySWQiOiIyNDY3OTAyNTMifQ==</vt:lpwstr>
  </property>
</Properties>
</file>