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44566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</w:p>
    <w:p w14:paraId="1AF2E40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</w:p>
    <w:p w14:paraId="7FF88AA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</w:p>
    <w:p w14:paraId="161D36C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</w:rPr>
      </w:pPr>
    </w:p>
    <w:p w14:paraId="3DB947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bookmarkStart w:id="0" w:name="_Toc23007"/>
      <w:bookmarkStart w:id="1" w:name="_Toc1056"/>
      <w:bookmarkStart w:id="2" w:name="_Toc16417"/>
      <w:bookmarkStart w:id="3" w:name="_Toc32670"/>
      <w:bookmarkStart w:id="4" w:name="_Toc31792"/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科创项目管理系统</w:t>
      </w:r>
    </w:p>
    <w:bookmarkEnd w:id="0"/>
    <w:bookmarkEnd w:id="1"/>
    <w:bookmarkEnd w:id="2"/>
    <w:bookmarkEnd w:id="3"/>
    <w:bookmarkEnd w:id="4"/>
    <w:p w14:paraId="428DE8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学生操作指南</w:t>
      </w:r>
    </w:p>
    <w:p w14:paraId="02919B6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6"/>
        </w:rPr>
      </w:pPr>
    </w:p>
    <w:p w14:paraId="285A02D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6"/>
        </w:rPr>
      </w:pPr>
    </w:p>
    <w:p w14:paraId="411AB4B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kern w:val="2"/>
          <w:sz w:val="21"/>
          <w:szCs w:val="22"/>
          <w:lang w:val="en-US" w:eastAsia="zh-CN" w:bidi="ar-SA"/>
        </w:rPr>
        <w:br w:type="page"/>
      </w:r>
    </w:p>
    <w:sdt>
      <w:sdtPr>
        <w:rPr>
          <w:rFonts w:hint="eastAsia" w:ascii="仿宋" w:hAnsi="仿宋" w:eastAsia="仿宋" w:cs="仿宋"/>
          <w:bCs/>
          <w:color w:val="000000" w:themeColor="text1"/>
          <w:kern w:val="2"/>
          <w:sz w:val="21"/>
          <w:szCs w:val="22"/>
          <w:lang w:val="en-US" w:eastAsia="zh-CN" w:bidi="ar-SA"/>
          <w14:textFill>
            <w14:solidFill>
              <w14:schemeClr w14:val="tx1"/>
            </w14:solidFill>
          </w14:textFill>
        </w:rPr>
        <w:id w:val="147471867"/>
        <w15:color w:val="DBDBDB"/>
        <w:docPartObj>
          <w:docPartGallery w:val="Table of Contents"/>
          <w:docPartUnique/>
        </w:docPartObj>
      </w:sdtPr>
      <w:sdtEndPr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</w:sdtEndPr>
      <w:sdtContent>
        <w:p w14:paraId="551F083E">
          <w:pPr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textAlignment w:val="auto"/>
            <w:rPr>
              <w:rFonts w:hint="eastAsia" w:ascii="仿宋" w:hAnsi="仿宋" w:eastAsia="仿宋" w:cs="仿宋"/>
            </w:rPr>
          </w:pPr>
          <w:r>
            <w:rPr>
              <w:rFonts w:hint="eastAsia" w:ascii="仿宋" w:hAnsi="仿宋" w:eastAsia="仿宋" w:cs="仿宋"/>
              <w:sz w:val="21"/>
            </w:rPr>
            <w:t>目录</w:t>
          </w:r>
        </w:p>
        <w:p w14:paraId="732A7D86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instrText xml:space="preserve">TOC \o "1-3" \h \u </w:instrText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separate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_Toc31804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 </w:t>
          </w:r>
          <w:r>
            <w:rPr>
              <w:rFonts w:hint="eastAsia" w:ascii="仿宋" w:hAnsi="仿宋" w:eastAsia="仿宋" w:cs="仿宋"/>
              <w:lang w:val="en-US" w:eastAsia="zh-CN"/>
            </w:rPr>
            <w:t>信息门户</w:t>
          </w:r>
          <w:r>
            <w:tab/>
          </w:r>
          <w:r>
            <w:fldChar w:fldCharType="begin"/>
          </w:r>
          <w:r>
            <w:instrText xml:space="preserve"> PAGEREF _Toc31804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05B521EF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_Toc18285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1.1. </w:t>
          </w:r>
          <w:r>
            <w:rPr>
              <w:rFonts w:hint="eastAsia" w:ascii="仿宋" w:hAnsi="仿宋" w:eastAsia="仿宋" w:cs="仿宋"/>
              <w:lang w:val="en-US" w:eastAsia="zh-CN"/>
            </w:rPr>
            <w:t>输入网址进入信息门户</w:t>
          </w:r>
          <w:r>
            <w:tab/>
          </w:r>
          <w:r>
            <w:fldChar w:fldCharType="begin"/>
          </w:r>
          <w:r>
            <w:instrText xml:space="preserve"> PAGEREF _Toc18285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A8FC0FA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_Toc18525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1.2. </w:t>
          </w:r>
          <w:r>
            <w:rPr>
              <w:rFonts w:hint="eastAsia" w:ascii="仿宋" w:hAnsi="仿宋" w:eastAsia="仿宋" w:cs="仿宋"/>
              <w:lang w:val="en-US" w:eastAsia="zh-CN"/>
            </w:rPr>
            <w:t>通过南航教务系统进行登录</w:t>
          </w:r>
          <w:r>
            <w:tab/>
          </w:r>
          <w:r>
            <w:fldChar w:fldCharType="begin"/>
          </w:r>
          <w:r>
            <w:instrText xml:space="preserve"> PAGEREF _Toc18525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106F3AFC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_Toc14394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 </w:t>
          </w:r>
          <w:r>
            <w:rPr>
              <w:rFonts w:hint="eastAsia" w:cs="仿宋"/>
              <w:lang w:val="en-US" w:eastAsia="zh-CN"/>
            </w:rPr>
            <w:t>信息门户详情</w:t>
          </w:r>
          <w:r>
            <w:tab/>
          </w:r>
          <w:r>
            <w:fldChar w:fldCharType="begin"/>
          </w:r>
          <w:r>
            <w:instrText xml:space="preserve"> PAGEREF _Toc14394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F8CAC53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_Toc522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1.3.1. </w:t>
          </w:r>
          <w:r>
            <w:rPr>
              <w:rFonts w:hint="eastAsia" w:ascii="仿宋" w:hAnsi="仿宋" w:eastAsia="仿宋" w:cs="仿宋"/>
              <w:lang w:val="en-US" w:eastAsia="zh-CN"/>
            </w:rPr>
            <w:t>个人信息面板</w:t>
          </w:r>
          <w:r>
            <w:tab/>
          </w:r>
          <w:r>
            <w:fldChar w:fldCharType="begin"/>
          </w:r>
          <w:r>
            <w:instrText xml:space="preserve"> PAGEREF _Toc522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59AF1E03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_Toc17428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1.3.2. </w:t>
          </w:r>
          <w:r>
            <w:rPr>
              <w:rFonts w:hint="eastAsia" w:ascii="仿宋" w:hAnsi="仿宋" w:eastAsia="仿宋" w:cs="仿宋"/>
              <w:lang w:val="en-US" w:eastAsia="zh-CN"/>
            </w:rPr>
            <w:t>快捷入口</w:t>
          </w:r>
          <w:r>
            <w:tab/>
          </w:r>
          <w:r>
            <w:fldChar w:fldCharType="begin"/>
          </w:r>
          <w:r>
            <w:instrText xml:space="preserve"> PAGEREF _Toc17428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E26BBD6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_Toc7287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1.3.3. </w:t>
          </w:r>
          <w:r>
            <w:rPr>
              <w:rFonts w:hint="eastAsia" w:ascii="仿宋" w:hAnsi="仿宋" w:eastAsia="仿宋" w:cs="仿宋"/>
              <w:lang w:val="en-US" w:eastAsia="zh-CN"/>
            </w:rPr>
            <w:t>任务面板</w:t>
          </w:r>
          <w:r>
            <w:tab/>
          </w:r>
          <w:r>
            <w:fldChar w:fldCharType="begin"/>
          </w:r>
          <w:r>
            <w:instrText xml:space="preserve"> PAGEREF _Toc7287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0FFDD7CB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_Toc251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1.3.4. </w:t>
          </w:r>
          <w:r>
            <w:rPr>
              <w:rFonts w:hint="eastAsia" w:cs="仿宋"/>
              <w:lang w:val="en-US" w:eastAsia="zh-CN"/>
            </w:rPr>
            <w:t>通知公告</w:t>
          </w:r>
          <w:r>
            <w:tab/>
          </w:r>
          <w:r>
            <w:fldChar w:fldCharType="begin"/>
          </w:r>
          <w:r>
            <w:instrText xml:space="preserve"> PAGEREF _Toc251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5BBB6576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_Toc28372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1.3.5. </w:t>
          </w:r>
          <w:r>
            <w:rPr>
              <w:rFonts w:hint="eastAsia" w:ascii="仿宋" w:hAnsi="仿宋" w:eastAsia="仿宋" w:cs="仿宋"/>
              <w:lang w:val="en-US" w:eastAsia="zh-CN"/>
            </w:rPr>
            <w:t>进入科创项目管理系统</w:t>
          </w:r>
          <w:r>
            <w:tab/>
          </w:r>
          <w:r>
            <w:fldChar w:fldCharType="begin"/>
          </w:r>
          <w:r>
            <w:instrText xml:space="preserve"> PAGEREF _Toc28372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4EFA45D5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_Toc26058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 </w:t>
          </w:r>
          <w:r>
            <w:rPr>
              <w:rFonts w:hint="eastAsia" w:ascii="仿宋" w:hAnsi="仿宋" w:eastAsia="仿宋" w:cs="仿宋"/>
              <w:lang w:val="en-US" w:eastAsia="zh-CN"/>
            </w:rPr>
            <w:t>我的项目-科创项目管理</w:t>
          </w:r>
          <w:r>
            <w:tab/>
          </w:r>
          <w:r>
            <w:fldChar w:fldCharType="begin"/>
          </w:r>
          <w:r>
            <w:instrText xml:space="preserve"> PAGEREF _Toc26058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751ABAC9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_Toc18262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2.1. </w:t>
          </w:r>
          <w:r>
            <w:rPr>
              <w:rFonts w:hint="eastAsia" w:ascii="仿宋" w:hAnsi="仿宋" w:eastAsia="仿宋" w:cs="仿宋"/>
              <w:lang w:val="en-US" w:eastAsia="zh-CN"/>
            </w:rPr>
            <w:t>项目状态筛选</w:t>
          </w:r>
          <w:r>
            <w:tab/>
          </w:r>
          <w:r>
            <w:fldChar w:fldCharType="begin"/>
          </w:r>
          <w:r>
            <w:instrText xml:space="preserve"> PAGEREF _Toc18262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01031953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_Toc30619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 </w:t>
          </w:r>
          <w:r>
            <w:rPr>
              <w:rFonts w:hint="eastAsia" w:ascii="仿宋" w:hAnsi="仿宋" w:eastAsia="仿宋" w:cs="仿宋"/>
              <w:lang w:val="en-US" w:eastAsia="zh-CN"/>
            </w:rPr>
            <w:t>项目立项申报</w:t>
          </w:r>
          <w:r>
            <w:tab/>
          </w:r>
          <w:r>
            <w:fldChar w:fldCharType="begin"/>
          </w:r>
          <w:r>
            <w:instrText xml:space="preserve"> PAGEREF _Toc30619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2047A9BB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_Toc12155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2.2.1. </w:t>
          </w:r>
          <w:r>
            <w:rPr>
              <w:rFonts w:hint="eastAsia" w:ascii="仿宋" w:hAnsi="仿宋" w:eastAsia="仿宋" w:cs="仿宋"/>
              <w:lang w:val="en-US" w:eastAsia="zh-CN"/>
            </w:rPr>
            <w:t>进入立项填报页面</w:t>
          </w:r>
          <w:r>
            <w:tab/>
          </w:r>
          <w:r>
            <w:fldChar w:fldCharType="begin"/>
          </w:r>
          <w:r>
            <w:instrText xml:space="preserve"> PAGEREF _Toc12155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41C7120A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_Toc6017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2.2.2. </w:t>
          </w:r>
          <w:r>
            <w:rPr>
              <w:rFonts w:hint="eastAsia" w:ascii="仿宋" w:hAnsi="仿宋" w:eastAsia="仿宋" w:cs="仿宋"/>
              <w:lang w:val="en-US" w:eastAsia="zh-CN"/>
            </w:rPr>
            <w:t>查看</w:t>
          </w:r>
          <w:r>
            <w:rPr>
              <w:rFonts w:hint="eastAsia" w:cs="仿宋"/>
              <w:lang w:val="en-US" w:eastAsia="zh-CN"/>
            </w:rPr>
            <w:t>立项</w:t>
          </w:r>
          <w:r>
            <w:rPr>
              <w:rFonts w:hint="eastAsia" w:ascii="仿宋" w:hAnsi="仿宋" w:eastAsia="仿宋" w:cs="仿宋"/>
              <w:lang w:val="en-US" w:eastAsia="zh-CN"/>
            </w:rPr>
            <w:t>填报指南</w:t>
          </w:r>
          <w:r>
            <w:tab/>
          </w:r>
          <w:r>
            <w:fldChar w:fldCharType="begin"/>
          </w:r>
          <w:r>
            <w:instrText xml:space="preserve"> PAGEREF _Toc6017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49DA04F2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_Toc13170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2.2.3. </w:t>
          </w:r>
          <w:r>
            <w:rPr>
              <w:rFonts w:hint="eastAsia" w:cs="仿宋"/>
              <w:lang w:val="en-US" w:eastAsia="zh-CN"/>
            </w:rPr>
            <w:t>立项</w:t>
          </w:r>
          <w:r>
            <w:rPr>
              <w:rFonts w:hint="eastAsia" w:ascii="仿宋" w:hAnsi="仿宋" w:eastAsia="仿宋" w:cs="仿宋"/>
              <w:lang w:val="en-US" w:eastAsia="zh-CN"/>
            </w:rPr>
            <w:t>项目信息填写</w:t>
          </w:r>
          <w:r>
            <w:tab/>
          </w:r>
          <w:r>
            <w:fldChar w:fldCharType="begin"/>
          </w:r>
          <w:r>
            <w:instrText xml:space="preserve"> PAGEREF _Toc13170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51BEB7D9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_Toc6850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2.2.4. </w:t>
          </w:r>
          <w:r>
            <w:rPr>
              <w:rFonts w:hint="eastAsia" w:ascii="仿宋" w:hAnsi="仿宋" w:eastAsia="仿宋" w:cs="仿宋"/>
              <w:lang w:val="en-US" w:eastAsia="zh-CN"/>
            </w:rPr>
            <w:t>项目成员</w:t>
          </w:r>
          <w:r>
            <w:rPr>
              <w:rFonts w:hint="eastAsia" w:cs="仿宋"/>
              <w:lang w:val="en-US" w:eastAsia="zh-CN"/>
            </w:rPr>
            <w:t>选择</w:t>
          </w:r>
          <w:r>
            <w:tab/>
          </w:r>
          <w:r>
            <w:fldChar w:fldCharType="begin"/>
          </w:r>
          <w:r>
            <w:instrText xml:space="preserve"> PAGEREF _Toc6850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F3DC4AC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_Toc19927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2.2.5. </w:t>
          </w:r>
          <w:r>
            <w:rPr>
              <w:rFonts w:hint="eastAsia" w:cs="仿宋"/>
              <w:lang w:val="en-US" w:eastAsia="zh-CN"/>
            </w:rPr>
            <w:t>立项</w:t>
          </w:r>
          <w:r>
            <w:rPr>
              <w:rFonts w:hint="eastAsia" w:ascii="仿宋" w:hAnsi="仿宋" w:eastAsia="仿宋" w:cs="仿宋"/>
              <w:lang w:val="en-US" w:eastAsia="zh-CN"/>
            </w:rPr>
            <w:t>材料清单</w:t>
          </w:r>
          <w:r>
            <w:rPr>
              <w:rFonts w:hint="eastAsia" w:cs="仿宋"/>
              <w:lang w:val="en-US" w:eastAsia="zh-CN"/>
            </w:rPr>
            <w:t>填写</w:t>
          </w:r>
          <w:r>
            <w:tab/>
          </w:r>
          <w:r>
            <w:fldChar w:fldCharType="begin"/>
          </w:r>
          <w:r>
            <w:instrText xml:space="preserve"> PAGEREF _Toc19927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0E3A70B5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_Toc27194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2.2.6. </w:t>
          </w:r>
          <w:r>
            <w:rPr>
              <w:rFonts w:hint="eastAsia" w:ascii="仿宋" w:hAnsi="仿宋" w:eastAsia="仿宋" w:cs="仿宋"/>
              <w:lang w:val="en-US" w:eastAsia="zh-CN"/>
            </w:rPr>
            <w:t>经费预算</w:t>
          </w:r>
          <w:r>
            <w:rPr>
              <w:rFonts w:hint="eastAsia" w:cs="仿宋"/>
              <w:lang w:val="en-US" w:eastAsia="zh-CN"/>
            </w:rPr>
            <w:t>填写</w:t>
          </w:r>
          <w:r>
            <w:tab/>
          </w:r>
          <w:r>
            <w:fldChar w:fldCharType="begin"/>
          </w:r>
          <w:r>
            <w:instrText xml:space="preserve"> PAGEREF _Toc27194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7B619FF0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_Toc25113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2.2.7. </w:t>
          </w:r>
          <w:r>
            <w:rPr>
              <w:rFonts w:hint="eastAsia" w:ascii="仿宋" w:hAnsi="仿宋" w:eastAsia="仿宋" w:cs="仿宋"/>
              <w:lang w:val="en-US" w:eastAsia="zh-CN"/>
            </w:rPr>
            <w:t>提交/保存申报</w:t>
          </w:r>
          <w:r>
            <w:tab/>
          </w:r>
          <w:r>
            <w:fldChar w:fldCharType="begin"/>
          </w:r>
          <w:r>
            <w:instrText xml:space="preserve"> PAGEREF _Toc25113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763C35BC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_Toc2454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2.3. </w:t>
          </w:r>
          <w:r>
            <w:rPr>
              <w:rFonts w:hint="eastAsia" w:ascii="仿宋" w:hAnsi="仿宋" w:eastAsia="仿宋" w:cs="仿宋"/>
              <w:lang w:val="en-US" w:eastAsia="zh-CN"/>
            </w:rPr>
            <w:t>查看项目详情</w:t>
          </w:r>
          <w:r>
            <w:rPr>
              <w:rFonts w:hint="eastAsia" w:cs="仿宋"/>
              <w:lang w:val="en-US" w:eastAsia="zh-CN"/>
            </w:rPr>
            <w:t>及往期项目</w:t>
          </w:r>
          <w:r>
            <w:tab/>
          </w:r>
          <w:r>
            <w:fldChar w:fldCharType="begin"/>
          </w:r>
          <w:r>
            <w:instrText xml:space="preserve"> PAGEREF _Toc2454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591C97D4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_Toc17220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 </w:t>
          </w:r>
          <w:r>
            <w:rPr>
              <w:rFonts w:hint="eastAsia" w:ascii="仿宋" w:hAnsi="仿宋" w:eastAsia="仿宋" w:cs="仿宋"/>
              <w:lang w:val="en-US" w:eastAsia="zh-CN"/>
            </w:rPr>
            <w:t>学生提交结题验收</w:t>
          </w:r>
          <w:r>
            <w:rPr>
              <w:rFonts w:hint="eastAsia" w:cs="仿宋"/>
              <w:lang w:val="en-US" w:eastAsia="zh-CN"/>
            </w:rPr>
            <w:t>申报</w:t>
          </w:r>
          <w:r>
            <w:tab/>
          </w:r>
          <w:r>
            <w:fldChar w:fldCharType="begin"/>
          </w:r>
          <w:r>
            <w:instrText xml:space="preserve"> PAGEREF _Toc17220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7621B8BE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_Toc11641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2.4.1. </w:t>
          </w:r>
          <w:r>
            <w:rPr>
              <w:rFonts w:hint="eastAsia" w:ascii="仿宋" w:hAnsi="仿宋" w:eastAsia="仿宋" w:cs="仿宋"/>
              <w:lang w:val="en-US" w:eastAsia="zh-CN"/>
            </w:rPr>
            <w:t>进入</w:t>
          </w:r>
          <w:r>
            <w:rPr>
              <w:rFonts w:hint="eastAsia" w:cs="仿宋"/>
              <w:lang w:val="en-US" w:eastAsia="zh-CN"/>
            </w:rPr>
            <w:t>结题验收</w:t>
          </w:r>
          <w:r>
            <w:rPr>
              <w:rFonts w:hint="eastAsia" w:ascii="仿宋" w:hAnsi="仿宋" w:eastAsia="仿宋" w:cs="仿宋"/>
              <w:lang w:val="en-US" w:eastAsia="zh-CN"/>
            </w:rPr>
            <w:t>填报页面</w:t>
          </w:r>
          <w:r>
            <w:tab/>
          </w:r>
          <w:r>
            <w:fldChar w:fldCharType="begin"/>
          </w:r>
          <w:r>
            <w:instrText xml:space="preserve"> PAGEREF _Toc11641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5BF2E679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_Toc29200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2.4.2. </w:t>
          </w:r>
          <w:r>
            <w:rPr>
              <w:rFonts w:hint="eastAsia" w:ascii="仿宋" w:hAnsi="仿宋" w:eastAsia="仿宋" w:cs="仿宋"/>
              <w:lang w:val="en-US" w:eastAsia="zh-CN"/>
            </w:rPr>
            <w:t>查看</w:t>
          </w:r>
          <w:r>
            <w:rPr>
              <w:rFonts w:hint="eastAsia" w:cs="仿宋"/>
              <w:lang w:val="en-US" w:eastAsia="zh-CN"/>
            </w:rPr>
            <w:t>结题</w:t>
          </w:r>
          <w:r>
            <w:rPr>
              <w:rFonts w:hint="eastAsia" w:ascii="仿宋" w:hAnsi="仿宋" w:eastAsia="仿宋" w:cs="仿宋"/>
              <w:lang w:val="en-US" w:eastAsia="zh-CN"/>
            </w:rPr>
            <w:t>填报指南</w:t>
          </w:r>
          <w:r>
            <w:tab/>
          </w:r>
          <w:r>
            <w:fldChar w:fldCharType="begin"/>
          </w:r>
          <w:r>
            <w:instrText xml:space="preserve"> PAGEREF _Toc29200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228B3087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_Toc32724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2.4.3. </w:t>
          </w:r>
          <w:r>
            <w:rPr>
              <w:rFonts w:hint="eastAsia" w:cs="仿宋"/>
              <w:lang w:val="en-US" w:eastAsia="zh-CN"/>
            </w:rPr>
            <w:t>结题验收</w:t>
          </w:r>
          <w:r>
            <w:rPr>
              <w:rFonts w:hint="eastAsia" w:ascii="仿宋" w:hAnsi="仿宋" w:eastAsia="仿宋" w:cs="仿宋"/>
              <w:lang w:val="en-US" w:eastAsia="zh-CN"/>
            </w:rPr>
            <w:t>材料清单</w:t>
          </w:r>
          <w:r>
            <w:tab/>
          </w:r>
          <w:r>
            <w:fldChar w:fldCharType="begin"/>
          </w:r>
          <w:r>
            <w:instrText xml:space="preserve"> PAGEREF _Toc32724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34541EBF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_Toc21597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2.4.4. </w:t>
          </w:r>
          <w:r>
            <w:rPr>
              <w:rFonts w:hint="eastAsia" w:cs="仿宋"/>
              <w:lang w:val="en-US" w:eastAsia="zh-CN"/>
            </w:rPr>
            <w:t>结题验收成果统计</w:t>
          </w:r>
          <w:r>
            <w:tab/>
          </w:r>
          <w:r>
            <w:fldChar w:fldCharType="begin"/>
          </w:r>
          <w:r>
            <w:instrText xml:space="preserve"> PAGEREF _Toc21597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39F853E9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_Toc27638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2.4.5. </w:t>
          </w:r>
          <w:r>
            <w:rPr>
              <w:rFonts w:hint="eastAsia" w:ascii="仿宋" w:hAnsi="仿宋" w:eastAsia="仿宋" w:cs="仿宋"/>
              <w:lang w:val="en-US" w:eastAsia="zh-CN"/>
            </w:rPr>
            <w:t>经费使用</w:t>
          </w:r>
          <w:r>
            <w:rPr>
              <w:rFonts w:hint="eastAsia" w:cs="仿宋"/>
              <w:lang w:val="en-US" w:eastAsia="zh-CN"/>
            </w:rPr>
            <w:t>填写</w:t>
          </w:r>
          <w:r>
            <w:tab/>
          </w:r>
          <w:r>
            <w:fldChar w:fldCharType="begin"/>
          </w:r>
          <w:r>
            <w:instrText xml:space="preserve"> PAGEREF _Toc27638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397BD39F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_Toc31101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2.4.6. </w:t>
          </w:r>
          <w:r>
            <w:rPr>
              <w:rFonts w:hint="eastAsia" w:ascii="仿宋" w:hAnsi="仿宋" w:eastAsia="仿宋" w:cs="仿宋"/>
              <w:lang w:val="en-US" w:eastAsia="zh-CN"/>
            </w:rPr>
            <w:t>提交/保存</w:t>
          </w:r>
          <w:r>
            <w:rPr>
              <w:rFonts w:hint="eastAsia" w:cs="仿宋"/>
              <w:lang w:val="en-US" w:eastAsia="zh-CN"/>
            </w:rPr>
            <w:t>结题验收申报</w:t>
          </w:r>
          <w:r>
            <w:tab/>
          </w:r>
          <w:r>
            <w:fldChar w:fldCharType="begin"/>
          </w:r>
          <w:r>
            <w:instrText xml:space="preserve"> PAGEREF _Toc31101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4B630F1">
          <w:pPr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textAlignment w:val="auto"/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</w:sdtContent>
    </w:sdt>
    <w:p w14:paraId="24F2D74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240" w:lineRule="auto"/>
        <w:ind w:left="0" w:leftChars="0" w:right="0" w:rightChars="0"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  <w:sectPr>
          <w:footerReference r:id="rId5" w:type="default"/>
          <w:pgSz w:w="11906" w:h="16838"/>
          <w:pgMar w:top="1361" w:right="1418" w:bottom="1134" w:left="1418" w:header="851" w:footer="992" w:gutter="0"/>
          <w:pgNumType w:fmt="decimal"/>
          <w:cols w:space="425" w:num="1"/>
          <w:titlePg/>
          <w:docGrid w:type="lines" w:linePitch="312" w:charSpace="0"/>
        </w:sectPr>
      </w:pPr>
    </w:p>
    <w:p w14:paraId="0D738F09">
      <w:pPr>
        <w:pStyle w:val="2"/>
        <w:bidi w:val="0"/>
        <w:rPr>
          <w:rFonts w:hint="eastAsia" w:ascii="仿宋" w:hAnsi="仿宋" w:eastAsia="仿宋" w:cs="仿宋"/>
          <w:lang w:val="en-US" w:eastAsia="zh-CN"/>
        </w:rPr>
      </w:pPr>
      <w:bookmarkStart w:id="5" w:name="_Toc31804"/>
      <w:r>
        <w:rPr>
          <w:rFonts w:hint="eastAsia" w:ascii="仿宋" w:hAnsi="仿宋" w:eastAsia="仿宋" w:cs="仿宋"/>
          <w:lang w:val="en-US" w:eastAsia="zh-CN"/>
        </w:rPr>
        <w:t>信息门户</w:t>
      </w:r>
      <w:bookmarkEnd w:id="5"/>
    </w:p>
    <w:p w14:paraId="4CB456F4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6" w:name="_Toc18285"/>
      <w:r>
        <w:rPr>
          <w:rFonts w:hint="eastAsia" w:ascii="仿宋" w:hAnsi="仿宋" w:eastAsia="仿宋" w:cs="仿宋"/>
          <w:lang w:val="en-US" w:eastAsia="zh-CN"/>
        </w:rPr>
        <w:t>输入网址进入信息门户</w:t>
      </w:r>
      <w:bookmarkEnd w:id="6"/>
    </w:p>
    <w:p w14:paraId="3A925A9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首先，在浏览器网址栏输入实践平台网址：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begin"/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instrText xml:space="preserve"> HYPERLINK "https://pcmp.nuaa.edu.cn/index" </w:instrTex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separate"/>
      </w:r>
      <w:r>
        <w:rPr>
          <w:rStyle w:val="27"/>
          <w:rFonts w:hint="eastAsia" w:ascii="仿宋" w:hAnsi="仿宋" w:eastAsia="仿宋" w:cs="仿宋"/>
          <w:sz w:val="28"/>
          <w:szCs w:val="28"/>
          <w:lang w:val="en-US" w:eastAsia="zh-CN"/>
        </w:rPr>
        <w:t>https://pcmp.nuaa.edu.cn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end"/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，进入创新实践管理平台首页；</w:t>
      </w:r>
    </w:p>
    <w:p w14:paraId="32C9DF3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72405" cy="2653665"/>
            <wp:effectExtent l="0" t="0" r="10795" b="63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5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E40FE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7" w:name="_Toc18525"/>
      <w:r>
        <w:rPr>
          <w:rFonts w:hint="eastAsia" w:ascii="仿宋" w:hAnsi="仿宋" w:eastAsia="仿宋" w:cs="仿宋"/>
          <w:lang w:val="en-US" w:eastAsia="zh-CN"/>
        </w:rPr>
        <w:t>通过南航教务系统进行登录</w:t>
      </w:r>
      <w:bookmarkEnd w:id="7"/>
    </w:p>
    <w:p w14:paraId="0456485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首先，进入南航教务处官网首页，在页面中找到“创新实践管理平台”快捷入口，点击进入创新实践管理平台首页，点击“登录信息门户”按钮，进入统一身份认证登录页面。</w:t>
      </w:r>
    </w:p>
    <w:p w14:paraId="7D1D806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67325" cy="1528445"/>
            <wp:effectExtent l="0" t="0" r="0" b="0"/>
            <wp:docPr id="2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7"/>
                    <pic:cNvPicPr>
                      <a:picLocks noChangeAspect="1"/>
                    </pic:cNvPicPr>
                  </pic:nvPicPr>
                  <pic:blipFill>
                    <a:blip r:embed="rId10"/>
                    <a:srcRect t="6399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DFB5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72405" cy="2653665"/>
            <wp:effectExtent l="0" t="0" r="10795" b="635"/>
            <wp:docPr id="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5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C4C0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学生输入自己的账号密码后，点击“登录”按钮，即可进入信息门户。</w:t>
      </w:r>
    </w:p>
    <w:p w14:paraId="6444678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07000" cy="2674620"/>
            <wp:effectExtent l="0" t="0" r="0" b="0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rcRect r="1026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471C9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8" w:name="_Toc14394"/>
      <w:r>
        <w:rPr>
          <w:rFonts w:hint="eastAsia" w:cs="仿宋"/>
          <w:lang w:val="en-US" w:eastAsia="zh-CN"/>
        </w:rPr>
        <w:t>信息门户详情</w:t>
      </w:r>
      <w:bookmarkEnd w:id="8"/>
    </w:p>
    <w:p w14:paraId="4D7DDEE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310" cy="3212465"/>
            <wp:effectExtent l="0" t="0" r="8890" b="635"/>
            <wp:docPr id="2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1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6DD37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9" w:name="_Toc522"/>
      <w:r>
        <w:rPr>
          <w:rFonts w:hint="eastAsia" w:ascii="仿宋" w:hAnsi="仿宋" w:eastAsia="仿宋" w:cs="仿宋"/>
          <w:lang w:val="en-US" w:eastAsia="zh-CN"/>
        </w:rPr>
        <w:t>个人信息面板</w:t>
      </w:r>
      <w:bookmarkEnd w:id="9"/>
    </w:p>
    <w:p w14:paraId="1BA5A64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信息门户首页左上角板块为个人信息面板，显示学生个人信息和目前总积分。</w:t>
      </w:r>
    </w:p>
    <w:p w14:paraId="758A54A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1135" cy="1329690"/>
            <wp:effectExtent l="0" t="0" r="12065" b="381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2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1D172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0" w:name="_Toc17428"/>
      <w:r>
        <w:rPr>
          <w:rFonts w:hint="eastAsia" w:ascii="仿宋" w:hAnsi="仿宋" w:eastAsia="仿宋" w:cs="仿宋"/>
          <w:lang w:val="en-US" w:eastAsia="zh-CN"/>
        </w:rPr>
        <w:t>快捷入口</w:t>
      </w:r>
      <w:bookmarkEnd w:id="10"/>
    </w:p>
    <w:p w14:paraId="4D38929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信息门户首页右侧板块为快捷入口，点击各板块可进入相应系统。</w:t>
      </w:r>
    </w:p>
    <w:p w14:paraId="219A096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2405" cy="3312795"/>
            <wp:effectExtent l="0" t="0" r="0" b="0"/>
            <wp:docPr id="1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rcRect b="1322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1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D63F9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1" w:name="_Toc7287"/>
      <w:r>
        <w:rPr>
          <w:rFonts w:hint="eastAsia" w:ascii="仿宋" w:hAnsi="仿宋" w:eastAsia="仿宋" w:cs="仿宋"/>
          <w:lang w:val="en-US" w:eastAsia="zh-CN"/>
        </w:rPr>
        <w:t>任务面板</w:t>
      </w:r>
      <w:bookmarkEnd w:id="11"/>
    </w:p>
    <w:p w14:paraId="7947165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信息门户首页左下角板块为任务面板，可查看或快速操作相应项目。</w:t>
      </w:r>
    </w:p>
    <w:p w14:paraId="78A3066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2405" cy="4531995"/>
            <wp:effectExtent l="0" t="0" r="10795" b="1905"/>
            <wp:docPr id="1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53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40DC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点击任务板中的“科创项目”和“活动讲座”按钮，可切换查看科创项目管理系统和活动讲座管理系统的相关任务。</w:t>
      </w:r>
    </w:p>
    <w:p w14:paraId="5371D7C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4724400" cy="2343150"/>
            <wp:effectExtent l="0" t="0" r="0" b="6350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2559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点击任务板中的“more”按钮，页面可跳转至相应的科创项目管理系统或活动讲座管理系统。</w:t>
      </w:r>
    </w:p>
    <w:p w14:paraId="06EBA65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3162300" cy="2025650"/>
            <wp:effectExtent l="0" t="0" r="0" b="6350"/>
            <wp:docPr id="2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02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8DFC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任务板主要为项目列表，科创项目任务的项目列表包括可立项申报项目和已提交的项目申报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40CD51E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点击“立即申报”按钮可进行相应项目的立项申报，点击“查看详情”按钮可进入相应项目详情页，待提交结题材料的项目会显示“提交材料”按钮，点击“提交材料”按钮可进行相应项目的材料提交。</w:t>
      </w:r>
    </w:p>
    <w:p w14:paraId="7994958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8595" cy="2557145"/>
            <wp:effectExtent l="0" t="0" r="1905" b="8255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42F46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2" w:name="_Toc251"/>
      <w:r>
        <w:rPr>
          <w:rFonts w:hint="eastAsia" w:cs="仿宋"/>
          <w:lang w:val="en-US" w:eastAsia="zh-CN"/>
        </w:rPr>
        <w:t>通知公告</w:t>
      </w:r>
      <w:bookmarkEnd w:id="12"/>
    </w:p>
    <w:p w14:paraId="7B448D4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信息门户首页右下角为通知公告面板，点击相应通知公告可进入通知公告详情页。</w:t>
      </w:r>
    </w:p>
    <w:p w14:paraId="3CE0D53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2405" cy="2955925"/>
            <wp:effectExtent l="0" t="0" r="0" b="0"/>
            <wp:docPr id="2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4"/>
                    <pic:cNvPicPr>
                      <a:picLocks noChangeAspect="1"/>
                    </pic:cNvPicPr>
                  </pic:nvPicPr>
                  <pic:blipFill>
                    <a:blip r:embed="rId19"/>
                    <a:srcRect b="2957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5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9441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点击通知公告板块的“more”按钮，可进入南航教务系统的通知公告发布页，查看更多通知公告。</w:t>
      </w:r>
    </w:p>
    <w:p w14:paraId="2DA662E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lang w:val="en-US" w:eastAsia="zh-CN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2997200" cy="1943100"/>
            <wp:effectExtent l="0" t="0" r="0" b="0"/>
            <wp:docPr id="2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3A7B1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3" w:name="_Toc28372"/>
      <w:r>
        <w:rPr>
          <w:rFonts w:hint="eastAsia" w:ascii="仿宋" w:hAnsi="仿宋" w:eastAsia="仿宋" w:cs="仿宋"/>
          <w:lang w:val="en-US" w:eastAsia="zh-CN"/>
        </w:rPr>
        <w:t>进入科创项目管理系统</w:t>
      </w:r>
      <w:bookmarkEnd w:id="13"/>
    </w:p>
    <w:p w14:paraId="28FB03D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可点击快捷入口板块的“项目管理”按钮，进入科创项目管理系统。</w:t>
      </w:r>
    </w:p>
    <w:p w14:paraId="69E652B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drawing>
          <wp:inline distT="0" distB="0" distL="114300" distR="114300">
            <wp:extent cx="5271135" cy="2603500"/>
            <wp:effectExtent l="0" t="0" r="12065" b="0"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0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1584C">
      <w:pPr>
        <w:pStyle w:val="2"/>
        <w:bidi w:val="0"/>
        <w:rPr>
          <w:rFonts w:hint="eastAsia" w:ascii="仿宋" w:hAnsi="仿宋" w:eastAsia="仿宋" w:cs="仿宋"/>
          <w:lang w:val="en-US" w:eastAsia="zh-CN"/>
        </w:rPr>
      </w:pPr>
      <w:bookmarkStart w:id="14" w:name="_Toc26058"/>
      <w:r>
        <w:rPr>
          <w:rFonts w:hint="eastAsia" w:ascii="仿宋" w:hAnsi="仿宋" w:eastAsia="仿宋" w:cs="仿宋"/>
          <w:lang w:val="en-US" w:eastAsia="zh-CN"/>
        </w:rPr>
        <w:t>我的项目-科创项目管理</w:t>
      </w:r>
      <w:bookmarkEnd w:id="14"/>
    </w:p>
    <w:p w14:paraId="51980C95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仿宋" w:hAnsi="仿宋" w:eastAsia="仿宋" w:cs="仿宋"/>
          <w:lang w:val="en-US" w:eastAsia="zh-CN"/>
        </w:rPr>
      </w:pPr>
      <w:r>
        <w:drawing>
          <wp:inline distT="0" distB="0" distL="114300" distR="114300">
            <wp:extent cx="5263515" cy="2842895"/>
            <wp:effectExtent l="0" t="0" r="0" b="0"/>
            <wp:docPr id="1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0"/>
                    <pic:cNvPicPr>
                      <a:picLocks noChangeAspect="1"/>
                    </pic:cNvPicPr>
                  </pic:nvPicPr>
                  <pic:blipFill>
                    <a:blip r:embed="rId22"/>
                    <a:srcRect b="278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4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CBB44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15" w:name="_Toc18262"/>
      <w:r>
        <w:rPr>
          <w:rFonts w:hint="eastAsia" w:ascii="仿宋" w:hAnsi="仿宋" w:eastAsia="仿宋" w:cs="仿宋"/>
          <w:lang w:val="en-US" w:eastAsia="zh-CN"/>
        </w:rPr>
        <w:t>项目状态筛选</w:t>
      </w:r>
      <w:bookmarkEnd w:id="15"/>
    </w:p>
    <w:p w14:paraId="68CB54C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点击任务板中的“进行中项目”和“已完结项目”，快速筛选出相应状态的项目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36C39951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lang w:val="en-US" w:eastAsia="zh-CN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3302000" cy="1181735"/>
            <wp:effectExtent l="0" t="0" r="0" b="0"/>
            <wp:docPr id="1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6"/>
                    <pic:cNvPicPr>
                      <a:picLocks noChangeAspect="1"/>
                    </pic:cNvPicPr>
                  </pic:nvPicPr>
                  <pic:blipFill>
                    <a:blip r:embed="rId23"/>
                    <a:srcRect b="6482"/>
                    <a:stretch>
                      <a:fillRect/>
                    </a:stretch>
                  </pic:blipFill>
                  <pic:spPr>
                    <a:xfrm>
                      <a:off x="0" y="0"/>
                      <a:ext cx="3302000" cy="118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F6C9F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16" w:name="_Toc30619"/>
      <w:r>
        <w:rPr>
          <w:rFonts w:hint="eastAsia" w:ascii="仿宋" w:hAnsi="仿宋" w:eastAsia="仿宋" w:cs="仿宋"/>
          <w:lang w:val="en-US" w:eastAsia="zh-CN"/>
        </w:rPr>
        <w:t>项目立项申报</w:t>
      </w:r>
      <w:bookmarkEnd w:id="16"/>
    </w:p>
    <w:p w14:paraId="6C6BA610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7" w:name="_Toc12155"/>
      <w:r>
        <w:rPr>
          <w:rFonts w:hint="eastAsia" w:ascii="仿宋" w:hAnsi="仿宋" w:eastAsia="仿宋" w:cs="仿宋"/>
          <w:lang w:val="en-US" w:eastAsia="zh-CN"/>
        </w:rPr>
        <w:t>进入立项填报页面</w:t>
      </w:r>
      <w:bookmarkEnd w:id="17"/>
    </w:p>
    <w:p w14:paraId="49F03B6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default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当立项申报通道开启时，学生可在信息门户-任务板-科创项目-项目列表中，点击相应任务通道的“立即申报”按钮，即可进入立项申报页面；</w:t>
      </w:r>
    </w:p>
    <w:p w14:paraId="6E0D4BF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default" w:ascii="仿宋" w:hAnsi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8595" cy="2557145"/>
            <wp:effectExtent l="0" t="0" r="1905" b="8255"/>
            <wp:docPr id="1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1B73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在项目管理系统-我的项目页面中，学生可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</w:t>
      </w:r>
      <w:r>
        <w:rPr>
          <w:rFonts w:hint="eastAsia" w:ascii="仿宋" w:hAnsi="仿宋" w:cs="仿宋"/>
          <w:sz w:val="28"/>
          <w:szCs w:val="28"/>
          <w:lang w:val="en-US" w:eastAsia="zh-CN"/>
        </w:rPr>
        <w:t>页面左侧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任务板中的带有“立即申报”标签的立项申报通道，进入立项申报页面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36374AD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4768850" cy="3964305"/>
            <wp:effectExtent l="0" t="0" r="0" b="0"/>
            <wp:docPr id="1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1"/>
                    <pic:cNvPicPr>
                      <a:picLocks noChangeAspect="1"/>
                    </pic:cNvPicPr>
                  </pic:nvPicPr>
                  <pic:blipFill>
                    <a:blip r:embed="rId24"/>
                    <a:srcRect b="27575"/>
                    <a:stretch>
                      <a:fillRect/>
                    </a:stretch>
                  </pic:blipFill>
                  <pic:spPr>
                    <a:xfrm>
                      <a:off x="0" y="0"/>
                      <a:ext cx="4768850" cy="396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0F84F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8" w:name="_Toc6017"/>
      <w:r>
        <w:rPr>
          <w:rFonts w:hint="eastAsia" w:ascii="仿宋" w:hAnsi="仿宋" w:eastAsia="仿宋" w:cs="仿宋"/>
          <w:lang w:val="en-US" w:eastAsia="zh-CN"/>
        </w:rPr>
        <w:t>查看</w:t>
      </w:r>
      <w:r>
        <w:rPr>
          <w:rFonts w:hint="eastAsia" w:cs="仿宋"/>
          <w:lang w:val="en-US" w:eastAsia="zh-CN"/>
        </w:rPr>
        <w:t>立项</w:t>
      </w:r>
      <w:r>
        <w:rPr>
          <w:rFonts w:hint="eastAsia" w:ascii="仿宋" w:hAnsi="仿宋" w:eastAsia="仿宋" w:cs="仿宋"/>
          <w:lang w:val="en-US" w:eastAsia="zh-CN"/>
        </w:rPr>
        <w:t>填报指南</w:t>
      </w:r>
      <w:bookmarkEnd w:id="18"/>
    </w:p>
    <w:p w14:paraId="0A413FA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首次进入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立项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填报页会显示填报指南弹窗，阅读相应填报指南，关闭指南弹窗后，可点击填报页右下角提示按钮查看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713B1E5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4819650" cy="2559050"/>
            <wp:effectExtent l="0" t="0" r="6350" b="6350"/>
            <wp:docPr id="4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20C7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7325" cy="3107690"/>
            <wp:effectExtent l="0" t="0" r="3175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10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9AE60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9" w:name="_Toc13170"/>
      <w:r>
        <w:rPr>
          <w:rFonts w:hint="eastAsia" w:cs="仿宋"/>
          <w:lang w:val="en-US" w:eastAsia="zh-CN"/>
        </w:rPr>
        <w:t>立项</w:t>
      </w:r>
      <w:r>
        <w:rPr>
          <w:rFonts w:hint="eastAsia" w:ascii="仿宋" w:hAnsi="仿宋" w:eastAsia="仿宋" w:cs="仿宋"/>
          <w:lang w:val="en-US" w:eastAsia="zh-CN"/>
        </w:rPr>
        <w:t>项目信息填写</w:t>
      </w:r>
      <w:bookmarkEnd w:id="19"/>
    </w:p>
    <w:p w14:paraId="6469286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根据相应字段填写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立项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项目信息；</w:t>
      </w:r>
    </w:p>
    <w:p w14:paraId="76FDD4C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2880" cy="1524635"/>
            <wp:effectExtent l="0" t="0" r="7620" b="12065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52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0240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选择第一指导教师后，管理单位会默认选择指导教师所属学院，若学生组长为长空学院长空创新班学生，则管理单位默认选择长空学院；</w:t>
      </w:r>
    </w:p>
    <w:p w14:paraId="6F1C344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4310" cy="384810"/>
            <wp:effectExtent l="0" t="0" r="8890" b="8890"/>
            <wp:docPr id="3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E79A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主题创新区非必填项目，填写需询问指导教师选择；</w:t>
      </w:r>
    </w:p>
    <w:p w14:paraId="321AAF0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3675" cy="1642110"/>
            <wp:effectExtent l="0" t="0" r="9525" b="8890"/>
            <wp:docPr id="2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64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E13B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研究时间选择项目开始时间，选择后默认确定结束时间（按具体项目要求，一般为12个月），点击年份左侧和右侧的箭头可切换年份，点击相应月份即选择项目研究开始时间；</w:t>
      </w:r>
    </w:p>
    <w:p w14:paraId="259F3BD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</w:p>
    <w:p w14:paraId="6C1D1BF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865" cy="4132580"/>
            <wp:effectExtent l="0" t="0" r="635" b="7620"/>
            <wp:docPr id="2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13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116DC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0" w:name="_Toc6850"/>
      <w:r>
        <w:rPr>
          <w:rFonts w:hint="eastAsia" w:ascii="仿宋" w:hAnsi="仿宋" w:eastAsia="仿宋" w:cs="仿宋"/>
          <w:lang w:val="en-US" w:eastAsia="zh-CN"/>
        </w:rPr>
        <w:t>项目成员</w:t>
      </w:r>
      <w:r>
        <w:rPr>
          <w:rFonts w:hint="eastAsia" w:cs="仿宋"/>
          <w:lang w:val="en-US" w:eastAsia="zh-CN"/>
        </w:rPr>
        <w:t>选择</w:t>
      </w:r>
      <w:bookmarkEnd w:id="20"/>
    </w:p>
    <w:p w14:paraId="77C3C7C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0500" cy="1701800"/>
            <wp:effectExtent l="0" t="0" r="0" b="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6A40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添加的项目成员和指导教师若为校内用户，需点击“添加”按钮</w:t>
      </w:r>
      <w:r>
        <w:rPr>
          <w:rFonts w:hint="eastAsia" w:ascii="仿宋" w:hAnsi="仿宋" w:cs="仿宋"/>
          <w:sz w:val="28"/>
          <w:szCs w:val="28"/>
          <w:lang w:val="en-US" w:eastAsia="zh-CN"/>
        </w:rPr>
        <w:t>；</w:t>
      </w:r>
    </w:p>
    <w:p w14:paraId="6F82012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4464050" cy="1930400"/>
            <wp:effectExtent l="0" t="0" r="6350" b="0"/>
            <wp:docPr id="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257550" cy="1905000"/>
            <wp:effectExtent l="0" t="0" r="6350" b="0"/>
            <wp:docPr id="7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E8E4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left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通过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搜索姓名、学号/工号搜索到相应用户，点击相应用户后的“选择”按钮，再点击“确定”按钮，即可将该用户添加至项目成员或指导教师。</w:t>
      </w:r>
      <w:r>
        <w:rPr>
          <w:rFonts w:hint="eastAsia" w:ascii="仿宋" w:hAnsi="仿宋" w:eastAsia="仿宋" w:cs="仿宋"/>
        </w:rPr>
        <w:drawing>
          <wp:inline distT="0" distB="0" distL="114300" distR="114300">
            <wp:extent cx="5271135" cy="2707640"/>
            <wp:effectExtent l="0" t="0" r="12065" b="10160"/>
            <wp:docPr id="4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D3B5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4310" cy="3554730"/>
            <wp:effectExtent l="0" t="0" r="8890" b="1270"/>
            <wp:docPr id="4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5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037E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在“排名”输入框输入序号可设置相应用户在项目组内的排名；</w:t>
      </w:r>
    </w:p>
    <w:p w14:paraId="3428B46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4057650" cy="1911350"/>
            <wp:effectExtent l="0" t="0" r="6350" b="6350"/>
            <wp:docPr id="1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E6CC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联系电话和邮箱非必填项目，若用户在系统内有相应信息则会自动输入；</w:t>
      </w:r>
    </w:p>
    <w:p w14:paraId="4D5B81A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7325" cy="1173480"/>
            <wp:effectExtent l="0" t="0" r="3175" b="7620"/>
            <wp:docPr id="8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2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23F7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项目组需设置一名项目组组长，点击按钮设置相应成员为项目组组长；</w:t>
      </w:r>
    </w:p>
    <w:p w14:paraId="6A83C70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3409950" cy="1797050"/>
            <wp:effectExtent l="0" t="0" r="6350" b="6350"/>
            <wp:docPr id="8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6BEE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点击相应成员后的“删除”按钮，可将该用户从项目组中移除；</w:t>
      </w:r>
    </w:p>
    <w:p w14:paraId="0342DA5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3600450" cy="1752600"/>
            <wp:effectExtent l="0" t="0" r="6350" b="0"/>
            <wp:docPr id="9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2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E76B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根据立项通知公告，项目组成员会设置成员限制提示，若超过成员限制可能会审核不通过，若特殊情况可点击“继续添加”继续添加成员；</w:t>
      </w:r>
    </w:p>
    <w:p w14:paraId="0621618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45100" cy="1587500"/>
            <wp:effectExtent l="0" t="0" r="0" b="0"/>
            <wp:docPr id="54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EC44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点击相应页码切换成员列表页；</w:t>
      </w:r>
    </w:p>
    <w:p w14:paraId="36B1CE8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1543050" cy="692150"/>
            <wp:effectExtent l="0" t="0" r="6350" b="6350"/>
            <wp:docPr id="5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69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1186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若需添加校外指导教师，则点击“添加校外”按钮，填写相应信息，点击“确定”按钮，可添加校外成员。</w:t>
      </w:r>
    </w:p>
    <w:p w14:paraId="62AC794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3429000" cy="1562100"/>
            <wp:effectExtent l="0" t="0" r="0" b="0"/>
            <wp:docPr id="9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3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465580"/>
            <wp:effectExtent l="0" t="0" r="1905" b="7620"/>
            <wp:docPr id="9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3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46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691640"/>
            <wp:effectExtent l="0" t="0" r="1270" b="10160"/>
            <wp:docPr id="9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3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18157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1" w:name="_Toc19927"/>
      <w:r>
        <w:rPr>
          <w:rFonts w:hint="eastAsia" w:cs="仿宋"/>
          <w:lang w:val="en-US" w:eastAsia="zh-CN"/>
        </w:rPr>
        <w:t>立项</w:t>
      </w:r>
      <w:r>
        <w:rPr>
          <w:rFonts w:hint="eastAsia" w:ascii="仿宋" w:hAnsi="仿宋" w:eastAsia="仿宋" w:cs="仿宋"/>
          <w:lang w:val="en-US" w:eastAsia="zh-CN"/>
        </w:rPr>
        <w:t>材料清单</w:t>
      </w:r>
      <w:r>
        <w:rPr>
          <w:rFonts w:hint="eastAsia" w:cs="仿宋"/>
          <w:lang w:val="en-US" w:eastAsia="zh-CN"/>
        </w:rPr>
        <w:t>填写</w:t>
      </w:r>
      <w:bookmarkEnd w:id="21"/>
    </w:p>
    <w:p w14:paraId="09DC390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立项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材料清单根据标题信息填写内容；</w:t>
      </w:r>
    </w:p>
    <w:p w14:paraId="06FE43A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4310" cy="2453005"/>
            <wp:effectExtent l="0" t="0" r="8890" b="10795"/>
            <wp:docPr id="3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FFE0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点击“点击上传”按钮可上传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立项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申报书附件，上传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立项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申报书相关附件内容需与填报内容符合；</w:t>
      </w:r>
    </w:p>
    <w:p w14:paraId="1901F96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3644900" cy="2673350"/>
            <wp:effectExtent l="0" t="0" r="0" b="6350"/>
            <wp:docPr id="3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644900" cy="26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DB6CC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2" w:name="_Toc27194"/>
      <w:r>
        <w:rPr>
          <w:rFonts w:hint="eastAsia" w:ascii="仿宋" w:hAnsi="仿宋" w:eastAsia="仿宋" w:cs="仿宋"/>
          <w:lang w:val="en-US" w:eastAsia="zh-CN"/>
        </w:rPr>
        <w:t>经费预算</w:t>
      </w:r>
      <w:r>
        <w:rPr>
          <w:rFonts w:hint="eastAsia" w:cs="仿宋"/>
          <w:lang w:val="en-US" w:eastAsia="zh-CN"/>
        </w:rPr>
        <w:t>填写</w:t>
      </w:r>
      <w:bookmarkEnd w:id="22"/>
    </w:p>
    <w:p w14:paraId="55D990F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点击“添加”按钮，添加预算填写栏；</w:t>
      </w:r>
    </w:p>
    <w:p w14:paraId="1AD7D03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3675" cy="946785"/>
            <wp:effectExtent l="0" t="0" r="9525" b="5715"/>
            <wp:docPr id="9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3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5198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预算开支科目需选择已有项目；</w:t>
      </w:r>
    </w:p>
    <w:p w14:paraId="10136AC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2405" cy="1953895"/>
            <wp:effectExtent l="0" t="0" r="0" b="0"/>
            <wp:docPr id="9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35"/>
                    <pic:cNvPicPr>
                      <a:picLocks noChangeAspect="1"/>
                    </pic:cNvPicPr>
                  </pic:nvPicPr>
                  <pic:blipFill>
                    <a:blip r:embed="rId48"/>
                    <a:srcRect t="1471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5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96F2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预算金额有限制，填写时需注意合计金额。</w:t>
      </w:r>
    </w:p>
    <w:p w14:paraId="3F01095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230" cy="1379855"/>
            <wp:effectExtent l="0" t="0" r="1270" b="4445"/>
            <wp:docPr id="100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3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7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95261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3" w:name="_Toc25113"/>
      <w:r>
        <w:rPr>
          <w:rFonts w:hint="eastAsia" w:ascii="仿宋" w:hAnsi="仿宋" w:eastAsia="仿宋" w:cs="仿宋"/>
          <w:lang w:val="en-US" w:eastAsia="zh-CN"/>
        </w:rPr>
        <w:t>提交/保存申报</w:t>
      </w:r>
      <w:bookmarkEnd w:id="23"/>
    </w:p>
    <w:p w14:paraId="327F4F8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项目申报填写完成后，可点击页面下方的“提交”按钮进行提交，或点击“保存”按钮保存当前申报；</w:t>
      </w:r>
    </w:p>
    <w:p w14:paraId="0E500B4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7325" cy="1398270"/>
            <wp:effectExtent l="0" t="0" r="3175" b="11430"/>
            <wp:docPr id="10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3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3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B154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已保存的项目申报在任务板中会显示“材料提交截止时间”和“提交”“删除”按钮；</w:t>
      </w:r>
    </w:p>
    <w:p w14:paraId="3A280C4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3675" cy="3989705"/>
            <wp:effectExtent l="0" t="0" r="9525" b="10795"/>
            <wp:docPr id="3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98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ECC8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点击任务板中的项目的“提交”按钮，或项目详情页中立项环节的“待提交”按钮，可进入保存的项目填报页进行继续填报和提交；</w:t>
      </w:r>
    </w:p>
    <w:p w14:paraId="3D59F53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7325" cy="2632075"/>
            <wp:effectExtent l="0" t="0" r="3175" b="9525"/>
            <wp:docPr id="3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5BA3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3040" cy="4079875"/>
            <wp:effectExtent l="0" t="0" r="0" b="0"/>
            <wp:docPr id="3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1"/>
                    <pic:cNvPicPr>
                      <a:picLocks noChangeAspect="1"/>
                    </pic:cNvPicPr>
                  </pic:nvPicPr>
                  <pic:blipFill>
                    <a:blip r:embed="rId53"/>
                    <a:srcRect b="704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07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EF22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点击任务板中相应项目的“删除”按钮，可删除已保存的项目申报；</w:t>
      </w:r>
    </w:p>
    <w:p w14:paraId="2EA3EC9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00650" cy="4027805"/>
            <wp:effectExtent l="0" t="0" r="0" b="0"/>
            <wp:docPr id="3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2"/>
                    <pic:cNvPicPr>
                      <a:picLocks noChangeAspect="1"/>
                    </pic:cNvPicPr>
                  </pic:nvPicPr>
                  <pic:blipFill>
                    <a:blip r:embed="rId54"/>
                    <a:srcRect t="1091" b="5354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402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4150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已提交的项目可查看相应流程的申报审核进度。</w:t>
      </w:r>
    </w:p>
    <w:p w14:paraId="52BC537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3515" cy="2467610"/>
            <wp:effectExtent l="0" t="0" r="0" b="0"/>
            <wp:docPr id="3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3"/>
                    <pic:cNvPicPr>
                      <a:picLocks noChangeAspect="1"/>
                    </pic:cNvPicPr>
                  </pic:nvPicPr>
                  <pic:blipFill>
                    <a:blip r:embed="rId55"/>
                    <a:srcRect b="1389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6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1D0CF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24" w:name="_Toc2454"/>
      <w:r>
        <w:rPr>
          <w:rFonts w:hint="eastAsia" w:ascii="仿宋" w:hAnsi="仿宋" w:eastAsia="仿宋" w:cs="仿宋"/>
          <w:lang w:val="en-US" w:eastAsia="zh-CN"/>
        </w:rPr>
        <w:t>查看项目详情</w:t>
      </w:r>
      <w:r>
        <w:rPr>
          <w:rFonts w:hint="eastAsia" w:cs="仿宋"/>
          <w:lang w:val="en-US" w:eastAsia="zh-CN"/>
        </w:rPr>
        <w:t>及往期项目</w:t>
      </w:r>
      <w:bookmarkEnd w:id="24"/>
    </w:p>
    <w:p w14:paraId="6D4E989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点击任务板中相应的项目，可查看项目详情进行操作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6096AF4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3505200" cy="3407410"/>
            <wp:effectExtent l="0" t="0" r="0" b="0"/>
            <wp:docPr id="108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44"/>
                    <pic:cNvPicPr>
                      <a:picLocks noChangeAspect="1"/>
                    </pic:cNvPicPr>
                  </pic:nvPicPr>
                  <pic:blipFill>
                    <a:blip r:embed="rId56"/>
                    <a:srcRect t="36119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340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81E2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在项目详情板块，可查看项目流程、项目信息、项目审核进度，点击相应流程板块上的查看/提交按钮可进行相应查看、提交申报、提交材料操作。</w:t>
      </w:r>
    </w:p>
    <w:p w14:paraId="375D3A8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3675" cy="3448050"/>
            <wp:effectExtent l="0" t="0" r="9525" b="6350"/>
            <wp:docPr id="3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69BB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进入项目详情页，可点击页面顶部标签，切换查看项目各流程的项目详情。</w:t>
      </w:r>
    </w:p>
    <w:p w14:paraId="296576C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4150" cy="2628265"/>
            <wp:effectExtent l="0" t="0" r="6350" b="635"/>
            <wp:docPr id="4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2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E6C1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</w:p>
    <w:p w14:paraId="6C7034E7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25" w:name="_Toc17220"/>
      <w:r>
        <w:rPr>
          <w:rFonts w:hint="eastAsia" w:ascii="仿宋" w:hAnsi="仿宋" w:eastAsia="仿宋" w:cs="仿宋"/>
          <w:lang w:val="en-US" w:eastAsia="zh-CN"/>
        </w:rPr>
        <w:t>学生提交结题验收</w:t>
      </w:r>
      <w:r>
        <w:rPr>
          <w:rFonts w:hint="eastAsia" w:cs="仿宋"/>
          <w:lang w:val="en-US" w:eastAsia="zh-CN"/>
        </w:rPr>
        <w:t>申报</w:t>
      </w:r>
      <w:bookmarkEnd w:id="25"/>
    </w:p>
    <w:p w14:paraId="07B855CB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6" w:name="_Toc11641"/>
      <w:r>
        <w:rPr>
          <w:rFonts w:hint="eastAsia" w:ascii="仿宋" w:hAnsi="仿宋" w:eastAsia="仿宋" w:cs="仿宋"/>
          <w:lang w:val="en-US" w:eastAsia="zh-CN"/>
        </w:rPr>
        <w:t>进入</w:t>
      </w:r>
      <w:r>
        <w:rPr>
          <w:rFonts w:hint="eastAsia" w:cs="仿宋"/>
          <w:lang w:val="en-US" w:eastAsia="zh-CN"/>
        </w:rPr>
        <w:t>结题验收</w:t>
      </w:r>
      <w:r>
        <w:rPr>
          <w:rFonts w:hint="eastAsia" w:ascii="仿宋" w:hAnsi="仿宋" w:eastAsia="仿宋" w:cs="仿宋"/>
          <w:lang w:val="en-US" w:eastAsia="zh-CN"/>
        </w:rPr>
        <w:t>填报页面</w:t>
      </w:r>
      <w:bookmarkEnd w:id="26"/>
    </w:p>
    <w:p w14:paraId="55F88D7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方法一：在信息门户首页，点击任务板中的结题验收环节的工程实践项目的“提交材料”按钮，进入结题验收页面。</w:t>
      </w:r>
    </w:p>
    <w:p w14:paraId="2D239C0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default" w:ascii="仿宋" w:hAnsi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9230" cy="3448050"/>
            <wp:effectExtent l="0" t="0" r="0" b="0"/>
            <wp:docPr id="4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"/>
                    <pic:cNvPicPr>
                      <a:picLocks noChangeAspect="1"/>
                    </pic:cNvPicPr>
                  </pic:nvPicPr>
                  <pic:blipFill>
                    <a:blip r:embed="rId59"/>
                    <a:srcRect t="3354" b="1270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2F01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方法二：在项目管理系统-我的项目 页面，</w:t>
      </w:r>
      <w:r>
        <w:rPr>
          <w:rFonts w:hint="eastAsia" w:ascii="仿宋" w:hAnsi="仿宋" w:eastAsia="仿宋" w:cs="仿宋"/>
          <w:sz w:val="28"/>
          <w:szCs w:val="28"/>
        </w:rPr>
        <w:t>点击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选择</w:t>
      </w:r>
      <w:r>
        <w:rPr>
          <w:rFonts w:hint="eastAsia" w:ascii="仿宋" w:hAnsi="仿宋" w:eastAsia="仿宋" w:cs="仿宋"/>
          <w:sz w:val="28"/>
          <w:szCs w:val="28"/>
        </w:rPr>
        <w:t>任务板中的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带“提交”标识和蓝色提示点的</w:t>
      </w:r>
      <w:r>
        <w:rPr>
          <w:rFonts w:hint="eastAsia" w:ascii="仿宋" w:hAnsi="仿宋" w:cs="仿宋"/>
          <w:sz w:val="28"/>
          <w:szCs w:val="28"/>
          <w:lang w:val="en-US" w:eastAsia="zh-CN"/>
        </w:rPr>
        <w:t>待提交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项目，点击“提交”按钮</w:t>
      </w:r>
      <w:r>
        <w:rPr>
          <w:rFonts w:hint="eastAsia" w:ascii="仿宋" w:hAnsi="仿宋" w:eastAsia="仿宋" w:cs="仿宋"/>
          <w:sz w:val="28"/>
          <w:szCs w:val="28"/>
        </w:rPr>
        <w:t>，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或在详情页点击结题验收环节板块的“待提交”</w:t>
      </w:r>
      <w:r>
        <w:rPr>
          <w:rFonts w:hint="eastAsia" w:ascii="仿宋" w:hAnsi="仿宋" w:cs="仿宋"/>
          <w:sz w:val="28"/>
          <w:szCs w:val="28"/>
          <w:lang w:val="en-US" w:eastAsia="zh-CN"/>
        </w:rPr>
        <w:t>进入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结题验收</w:t>
      </w:r>
      <w:r>
        <w:rPr>
          <w:rFonts w:hint="eastAsia" w:ascii="仿宋" w:hAnsi="仿宋" w:cs="仿宋"/>
          <w:sz w:val="28"/>
          <w:szCs w:val="28"/>
          <w:lang w:val="en-US" w:eastAsia="zh-CN"/>
        </w:rPr>
        <w:t>页面</w:t>
      </w:r>
      <w:r>
        <w:rPr>
          <w:rFonts w:hint="eastAsia" w:ascii="仿宋" w:hAnsi="仿宋" w:eastAsia="仿宋" w:cs="仿宋"/>
          <w:sz w:val="28"/>
          <w:szCs w:val="28"/>
        </w:rPr>
        <w:t>。</w:t>
      </w:r>
    </w:p>
    <w:p w14:paraId="5A8AC0D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3492500" cy="3637915"/>
            <wp:effectExtent l="0" t="0" r="0" b="0"/>
            <wp:docPr id="109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45"/>
                    <pic:cNvPicPr>
                      <a:picLocks noChangeAspect="1"/>
                    </pic:cNvPicPr>
                  </pic:nvPicPr>
                  <pic:blipFill>
                    <a:blip r:embed="rId60"/>
                    <a:srcRect t="34675"/>
                    <a:stretch>
                      <a:fillRect/>
                    </a:stretch>
                  </pic:blipFill>
                  <pic:spPr>
                    <a:xfrm>
                      <a:off x="0" y="0"/>
                      <a:ext cx="3492500" cy="363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175635" cy="923290"/>
            <wp:effectExtent l="0" t="0" r="0" b="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61"/>
                    <a:srcRect t="72777" r="39718"/>
                    <a:stretch>
                      <a:fillRect/>
                    </a:stretch>
                  </pic:blipFill>
                  <pic:spPr>
                    <a:xfrm>
                      <a:off x="0" y="0"/>
                      <a:ext cx="3175635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6AD32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7" w:name="_Toc29200"/>
      <w:r>
        <w:rPr>
          <w:rFonts w:hint="eastAsia" w:ascii="仿宋" w:hAnsi="仿宋" w:eastAsia="仿宋" w:cs="仿宋"/>
          <w:lang w:val="en-US" w:eastAsia="zh-CN"/>
        </w:rPr>
        <w:t>查看</w:t>
      </w:r>
      <w:r>
        <w:rPr>
          <w:rFonts w:hint="eastAsia" w:cs="仿宋"/>
          <w:lang w:val="en-US" w:eastAsia="zh-CN"/>
        </w:rPr>
        <w:t>结题</w:t>
      </w:r>
      <w:r>
        <w:rPr>
          <w:rFonts w:hint="eastAsia" w:ascii="仿宋" w:hAnsi="仿宋" w:eastAsia="仿宋" w:cs="仿宋"/>
          <w:lang w:val="en-US" w:eastAsia="zh-CN"/>
        </w:rPr>
        <w:t>填报指南</w:t>
      </w:r>
      <w:bookmarkEnd w:id="27"/>
    </w:p>
    <w:p w14:paraId="2452EB3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首次进入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结题验收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填报页会显示填报指南弹窗，阅读相应填报指南，</w:t>
      </w:r>
      <w:r>
        <w:rPr>
          <w:rFonts w:hint="eastAsia" w:ascii="仿宋" w:hAnsi="仿宋" w:cs="仿宋"/>
          <w:sz w:val="28"/>
          <w:szCs w:val="28"/>
          <w:lang w:val="en-US" w:eastAsia="zh-CN"/>
        </w:rPr>
        <w:t>退出提交材料页后再进入页面可重新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查看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7E47595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eastAsia"/>
        </w:rPr>
      </w:pPr>
      <w:r>
        <w:drawing>
          <wp:inline distT="0" distB="0" distL="114300" distR="114300">
            <wp:extent cx="5260975" cy="2600960"/>
            <wp:effectExtent l="0" t="0" r="0" b="0"/>
            <wp:docPr id="2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"/>
                    <pic:cNvPicPr>
                      <a:picLocks noChangeAspect="1"/>
                    </pic:cNvPicPr>
                  </pic:nvPicPr>
                  <pic:blipFill>
                    <a:blip r:embed="rId62"/>
                    <a:srcRect b="7644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0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B3A49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8" w:name="_Toc32724"/>
      <w:r>
        <w:rPr>
          <w:rFonts w:hint="eastAsia" w:cs="仿宋"/>
          <w:lang w:val="en-US" w:eastAsia="zh-CN"/>
        </w:rPr>
        <w:t>结题验收</w:t>
      </w:r>
      <w:r>
        <w:rPr>
          <w:rFonts w:hint="eastAsia" w:ascii="仿宋" w:hAnsi="仿宋" w:eastAsia="仿宋" w:cs="仿宋"/>
          <w:lang w:val="en-US" w:eastAsia="zh-CN"/>
        </w:rPr>
        <w:t>材料清单</w:t>
      </w:r>
      <w:bookmarkEnd w:id="28"/>
    </w:p>
    <w:p w14:paraId="2BA579E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根据填报字段标题填写材料清单，</w:t>
      </w:r>
      <w:r>
        <w:rPr>
          <w:rFonts w:hint="eastAsia" w:ascii="仿宋" w:hAnsi="仿宋" w:cs="仿宋"/>
          <w:sz w:val="28"/>
          <w:szCs w:val="28"/>
          <w:lang w:val="en-US" w:eastAsia="zh-CN"/>
        </w:rPr>
        <w:t>在上传附件处点击“点击上传”按钮，上传结题验收所需附件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；</w:t>
      </w:r>
    </w:p>
    <w:p w14:paraId="2E29BC1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5269865" cy="2334895"/>
            <wp:effectExtent l="0" t="0" r="635" b="1905"/>
            <wp:docPr id="5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3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2" w:name="_GoBack"/>
      <w:bookmarkEnd w:id="32"/>
    </w:p>
    <w:p w14:paraId="59752E7F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9" w:name="_Toc21597"/>
      <w:r>
        <w:rPr>
          <w:rFonts w:hint="eastAsia" w:cs="仿宋"/>
          <w:lang w:val="en-US" w:eastAsia="zh-CN"/>
        </w:rPr>
        <w:t>结题验收成果统计</w:t>
      </w:r>
      <w:bookmarkEnd w:id="29"/>
    </w:p>
    <w:p w14:paraId="3C2372C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根据填报字段标题填写</w:t>
      </w:r>
      <w:r>
        <w:rPr>
          <w:rFonts w:hint="eastAsia" w:ascii="仿宋" w:hAnsi="仿宋" w:cs="仿宋"/>
          <w:sz w:val="28"/>
          <w:szCs w:val="28"/>
          <w:lang w:val="en-US" w:eastAsia="zh-CN"/>
        </w:rPr>
        <w:t>成果统计表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，在成果统计中点击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相应成果形式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“添加”按钮，可添加成果填写栏</w:t>
      </w:r>
      <w:r>
        <w:rPr>
          <w:rFonts w:hint="eastAsia" w:ascii="仿宋" w:hAnsi="仿宋" w:cs="仿宋"/>
          <w:sz w:val="28"/>
          <w:szCs w:val="28"/>
          <w:lang w:val="en-US" w:eastAsia="zh-CN"/>
        </w:rPr>
        <w:t>，成果统计形式包括论文、专利、实物作品、软件系统、竞赛获奖情况及其他形式成果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；</w:t>
      </w:r>
    </w:p>
    <w:p w14:paraId="10651C5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7960" cy="1957070"/>
            <wp:effectExtent l="0" t="0" r="2540" b="11430"/>
            <wp:docPr id="5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5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0B531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30" w:name="_Toc27638"/>
      <w:r>
        <w:rPr>
          <w:rFonts w:hint="eastAsia" w:ascii="仿宋" w:hAnsi="仿宋" w:eastAsia="仿宋" w:cs="仿宋"/>
          <w:lang w:val="en-US" w:eastAsia="zh-CN"/>
        </w:rPr>
        <w:t>经费使用</w:t>
      </w:r>
      <w:r>
        <w:rPr>
          <w:rFonts w:hint="eastAsia" w:cs="仿宋"/>
          <w:lang w:val="en-US" w:eastAsia="zh-CN"/>
        </w:rPr>
        <w:t>填写</w:t>
      </w:r>
      <w:bookmarkEnd w:id="30"/>
    </w:p>
    <w:p w14:paraId="10FBE4D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点击“添加”按钮，添加预算填写栏；</w:t>
      </w:r>
    </w:p>
    <w:p w14:paraId="107185B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865" cy="1311275"/>
            <wp:effectExtent l="0" t="0" r="635" b="9525"/>
            <wp:docPr id="115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5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31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30BE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支出分类需选择已有项目；</w:t>
      </w:r>
    </w:p>
    <w:p w14:paraId="65E580B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2362200" cy="1047750"/>
            <wp:effectExtent l="0" t="0" r="0" b="6350"/>
            <wp:docPr id="87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66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97BAE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31" w:name="_Toc31101"/>
      <w:r>
        <w:rPr>
          <w:rFonts w:hint="eastAsia" w:ascii="仿宋" w:hAnsi="仿宋" w:eastAsia="仿宋" w:cs="仿宋"/>
          <w:lang w:val="en-US" w:eastAsia="zh-CN"/>
        </w:rPr>
        <w:t>提交/保存</w:t>
      </w:r>
      <w:r>
        <w:rPr>
          <w:rFonts w:hint="eastAsia" w:cs="仿宋"/>
          <w:lang w:val="en-US" w:eastAsia="zh-CN"/>
        </w:rPr>
        <w:t>结题验收申报</w:t>
      </w:r>
      <w:bookmarkEnd w:id="31"/>
    </w:p>
    <w:p w14:paraId="11F4330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项目结题验收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申报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填写完成后，可点击页面下方的“提交”按钮进行提交，或点击“保存”按钮保存当前材料填报内容；</w:t>
      </w:r>
    </w:p>
    <w:p w14:paraId="47D9A38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7325" cy="1398270"/>
            <wp:effectExtent l="0" t="0" r="3175" b="11430"/>
            <wp:docPr id="11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3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3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F691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已保存的项目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申报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可在任务板中点击“提交”按钮，或在项目详情板块点击相应流程的“待提交”按钮</w:t>
      </w:r>
      <w:r>
        <w:rPr>
          <w:rFonts w:hint="eastAsia" w:ascii="仿宋" w:hAnsi="仿宋" w:cs="仿宋"/>
          <w:sz w:val="28"/>
          <w:szCs w:val="28"/>
          <w:lang w:val="en-US" w:eastAsia="zh-CN"/>
        </w:rPr>
        <w:t>，进入结题验收页面编辑再提交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。</w:t>
      </w:r>
    </w:p>
    <w:p w14:paraId="3AB8E09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b/>
          <w:bCs/>
          <w:sz w:val="36"/>
          <w:szCs w:val="36"/>
          <w:lang w:val="en-US" w:eastAsia="zh-CN"/>
        </w:rPr>
      </w:pPr>
      <w:r>
        <w:drawing>
          <wp:inline distT="0" distB="0" distL="114300" distR="114300">
            <wp:extent cx="3492500" cy="3644900"/>
            <wp:effectExtent l="0" t="0" r="0" b="0"/>
            <wp:docPr id="112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45"/>
                    <pic:cNvPicPr>
                      <a:picLocks noChangeAspect="1"/>
                    </pic:cNvPicPr>
                  </pic:nvPicPr>
                  <pic:blipFill>
                    <a:blip r:embed="rId60"/>
                    <a:srcRect t="34550"/>
                    <a:stretch>
                      <a:fillRect/>
                    </a:stretch>
                  </pic:blipFill>
                  <pic:spPr>
                    <a:xfrm>
                      <a:off x="0" y="0"/>
                      <a:ext cx="3492500" cy="364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2277745"/>
            <wp:effectExtent l="0" t="0" r="0" b="0"/>
            <wp:docPr id="4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"/>
                    <pic:cNvPicPr>
                      <a:picLocks noChangeAspect="1"/>
                    </pic:cNvPicPr>
                  </pic:nvPicPr>
                  <pic:blipFill>
                    <a:blip r:embed="rId67"/>
                    <a:srcRect t="3543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27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7" w:type="first"/>
      <w:footerReference r:id="rId6" w:type="default"/>
      <w:pgSz w:w="11906" w:h="16838"/>
      <w:pgMar w:top="1440" w:right="1800" w:bottom="1440" w:left="1800" w:header="851" w:footer="992" w:gutter="0"/>
      <w:pgNumType w:fmt="decimal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80"/>
      </w:pPr>
      <w:r>
        <w:separator/>
      </w:r>
    </w:p>
  </w:endnote>
  <w:endnote w:type="continuationSeparator" w:id="1">
    <w:p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8F2BD54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7" name="文本框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DCCB036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M2T0J0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DCCB036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226E76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8" name="文本框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1EE822D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qSjhEz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DqSjhE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1EE822D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B39B351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9" name="文本框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A52EBBF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 xml:space="preserve"> 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Hg6Gf4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A52EBBF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 xml:space="preserve"> 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80"/>
      </w:pPr>
      <w:r>
        <w:separator/>
      </w:r>
    </w:p>
  </w:footnote>
  <w:footnote w:type="continuationSeparator" w:id="1">
    <w:p>
      <w:pPr>
        <w:spacing w:line="360" w:lineRule="auto"/>
        <w:ind w:firstLine="48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3964864"/>
    <w:multiLevelType w:val="multilevel"/>
    <w:tmpl w:val="43964864"/>
    <w:lvl w:ilvl="0" w:tentative="0">
      <w:start w:val="1"/>
      <w:numFmt w:val="decimal"/>
      <w:pStyle w:val="2"/>
      <w:suff w:val="space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pStyle w:val="5"/>
      <w:suff w:val="space"/>
      <w:lvlText w:val="%1.%2.%3."/>
      <w:lvlJc w:val="left"/>
      <w:pPr>
        <w:ind w:left="1669" w:hanging="709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2"/>
  <w:displayBackgroundShape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DM3ZTc0YmQ4ZTAzYTg2MDI0YzhiNmFmODgwMzVkODcifQ=="/>
  </w:docVars>
  <w:rsids>
    <w:rsidRoot w:val="00CD7CC8"/>
    <w:rsid w:val="00002E34"/>
    <w:rsid w:val="00013173"/>
    <w:rsid w:val="00015039"/>
    <w:rsid w:val="000165EB"/>
    <w:rsid w:val="000236C2"/>
    <w:rsid w:val="0002662B"/>
    <w:rsid w:val="00037D04"/>
    <w:rsid w:val="00052853"/>
    <w:rsid w:val="0006718E"/>
    <w:rsid w:val="000728C4"/>
    <w:rsid w:val="000B7788"/>
    <w:rsid w:val="000E568A"/>
    <w:rsid w:val="00107589"/>
    <w:rsid w:val="00107F27"/>
    <w:rsid w:val="00113CB0"/>
    <w:rsid w:val="00116D67"/>
    <w:rsid w:val="00124406"/>
    <w:rsid w:val="001459AD"/>
    <w:rsid w:val="00157339"/>
    <w:rsid w:val="0016340E"/>
    <w:rsid w:val="00167D00"/>
    <w:rsid w:val="0017179D"/>
    <w:rsid w:val="00183C9C"/>
    <w:rsid w:val="001B670F"/>
    <w:rsid w:val="001D44F5"/>
    <w:rsid w:val="001D49F0"/>
    <w:rsid w:val="002178B3"/>
    <w:rsid w:val="0022180C"/>
    <w:rsid w:val="00237035"/>
    <w:rsid w:val="00247FF8"/>
    <w:rsid w:val="00267109"/>
    <w:rsid w:val="002707F5"/>
    <w:rsid w:val="002740A1"/>
    <w:rsid w:val="00287D11"/>
    <w:rsid w:val="00293D0F"/>
    <w:rsid w:val="002B02E2"/>
    <w:rsid w:val="002B04E9"/>
    <w:rsid w:val="002B1960"/>
    <w:rsid w:val="002B2ABE"/>
    <w:rsid w:val="002B5D2C"/>
    <w:rsid w:val="002C52B8"/>
    <w:rsid w:val="002C5F25"/>
    <w:rsid w:val="002E4913"/>
    <w:rsid w:val="002E5945"/>
    <w:rsid w:val="00330D4A"/>
    <w:rsid w:val="003437B2"/>
    <w:rsid w:val="00346AC0"/>
    <w:rsid w:val="00357F11"/>
    <w:rsid w:val="00362B64"/>
    <w:rsid w:val="00397424"/>
    <w:rsid w:val="003A1B43"/>
    <w:rsid w:val="003A466A"/>
    <w:rsid w:val="003B2164"/>
    <w:rsid w:val="003C0BB2"/>
    <w:rsid w:val="004031ED"/>
    <w:rsid w:val="004049D9"/>
    <w:rsid w:val="00423E9E"/>
    <w:rsid w:val="004271B0"/>
    <w:rsid w:val="0046447E"/>
    <w:rsid w:val="00493C02"/>
    <w:rsid w:val="004A1821"/>
    <w:rsid w:val="004A3890"/>
    <w:rsid w:val="004B3EF6"/>
    <w:rsid w:val="004D2F0E"/>
    <w:rsid w:val="005067B3"/>
    <w:rsid w:val="00512761"/>
    <w:rsid w:val="0052721F"/>
    <w:rsid w:val="0054768A"/>
    <w:rsid w:val="00554DD7"/>
    <w:rsid w:val="005627EA"/>
    <w:rsid w:val="00581AC8"/>
    <w:rsid w:val="0059376C"/>
    <w:rsid w:val="005A0FB6"/>
    <w:rsid w:val="005A172B"/>
    <w:rsid w:val="005A273A"/>
    <w:rsid w:val="005B0EB0"/>
    <w:rsid w:val="005B1C95"/>
    <w:rsid w:val="005B6D39"/>
    <w:rsid w:val="005C0CE0"/>
    <w:rsid w:val="005E3962"/>
    <w:rsid w:val="005F03C4"/>
    <w:rsid w:val="005F7CAC"/>
    <w:rsid w:val="005F7EA6"/>
    <w:rsid w:val="00607D46"/>
    <w:rsid w:val="00623D74"/>
    <w:rsid w:val="0065263C"/>
    <w:rsid w:val="00660310"/>
    <w:rsid w:val="00660FD5"/>
    <w:rsid w:val="00677198"/>
    <w:rsid w:val="00684546"/>
    <w:rsid w:val="00690D82"/>
    <w:rsid w:val="00694983"/>
    <w:rsid w:val="0069579C"/>
    <w:rsid w:val="006B6337"/>
    <w:rsid w:val="006D79E5"/>
    <w:rsid w:val="006F55E0"/>
    <w:rsid w:val="00720830"/>
    <w:rsid w:val="007350ED"/>
    <w:rsid w:val="007435FE"/>
    <w:rsid w:val="0074693E"/>
    <w:rsid w:val="0075194C"/>
    <w:rsid w:val="00757B9E"/>
    <w:rsid w:val="007661C6"/>
    <w:rsid w:val="0076623F"/>
    <w:rsid w:val="00770704"/>
    <w:rsid w:val="00773E40"/>
    <w:rsid w:val="00775C75"/>
    <w:rsid w:val="00776AF4"/>
    <w:rsid w:val="00794FC2"/>
    <w:rsid w:val="007A2824"/>
    <w:rsid w:val="007A402D"/>
    <w:rsid w:val="007C56FB"/>
    <w:rsid w:val="007D4314"/>
    <w:rsid w:val="007D7E0F"/>
    <w:rsid w:val="007E3670"/>
    <w:rsid w:val="007E76BC"/>
    <w:rsid w:val="008166FB"/>
    <w:rsid w:val="00823509"/>
    <w:rsid w:val="00831233"/>
    <w:rsid w:val="00840C75"/>
    <w:rsid w:val="00850449"/>
    <w:rsid w:val="00853E45"/>
    <w:rsid w:val="00863601"/>
    <w:rsid w:val="00863B59"/>
    <w:rsid w:val="0088514F"/>
    <w:rsid w:val="008B0787"/>
    <w:rsid w:val="008D6485"/>
    <w:rsid w:val="008E0796"/>
    <w:rsid w:val="008F1F4C"/>
    <w:rsid w:val="0090041B"/>
    <w:rsid w:val="00903539"/>
    <w:rsid w:val="00904B8E"/>
    <w:rsid w:val="00913BD5"/>
    <w:rsid w:val="00913D11"/>
    <w:rsid w:val="0093076D"/>
    <w:rsid w:val="00932B26"/>
    <w:rsid w:val="009610CF"/>
    <w:rsid w:val="00975663"/>
    <w:rsid w:val="0098214E"/>
    <w:rsid w:val="009A45D5"/>
    <w:rsid w:val="009A5929"/>
    <w:rsid w:val="009F1070"/>
    <w:rsid w:val="00A1043C"/>
    <w:rsid w:val="00A16574"/>
    <w:rsid w:val="00A178CE"/>
    <w:rsid w:val="00A210B7"/>
    <w:rsid w:val="00A740B1"/>
    <w:rsid w:val="00A76AB2"/>
    <w:rsid w:val="00A82DF5"/>
    <w:rsid w:val="00A9399E"/>
    <w:rsid w:val="00AA6809"/>
    <w:rsid w:val="00AB7BA4"/>
    <w:rsid w:val="00AC1793"/>
    <w:rsid w:val="00AC4731"/>
    <w:rsid w:val="00AD3229"/>
    <w:rsid w:val="00AE21A0"/>
    <w:rsid w:val="00B06265"/>
    <w:rsid w:val="00B561D5"/>
    <w:rsid w:val="00B81B08"/>
    <w:rsid w:val="00B84C72"/>
    <w:rsid w:val="00BA4CB6"/>
    <w:rsid w:val="00BE7494"/>
    <w:rsid w:val="00C10E58"/>
    <w:rsid w:val="00C17CC2"/>
    <w:rsid w:val="00C24B77"/>
    <w:rsid w:val="00C26D9D"/>
    <w:rsid w:val="00C51DD1"/>
    <w:rsid w:val="00C65414"/>
    <w:rsid w:val="00C72B97"/>
    <w:rsid w:val="00C83D03"/>
    <w:rsid w:val="00C85470"/>
    <w:rsid w:val="00C925AB"/>
    <w:rsid w:val="00CB2224"/>
    <w:rsid w:val="00CB42F3"/>
    <w:rsid w:val="00CC2E9D"/>
    <w:rsid w:val="00CD1253"/>
    <w:rsid w:val="00CD7CC8"/>
    <w:rsid w:val="00CE0BCF"/>
    <w:rsid w:val="00CF1094"/>
    <w:rsid w:val="00CF7F5B"/>
    <w:rsid w:val="00D0715B"/>
    <w:rsid w:val="00D1687B"/>
    <w:rsid w:val="00D6208C"/>
    <w:rsid w:val="00DA2D3B"/>
    <w:rsid w:val="00DB681E"/>
    <w:rsid w:val="00DC4ADF"/>
    <w:rsid w:val="00DC6225"/>
    <w:rsid w:val="00DC772E"/>
    <w:rsid w:val="00DD4F32"/>
    <w:rsid w:val="00DE05BE"/>
    <w:rsid w:val="00DE453A"/>
    <w:rsid w:val="00DE7C2E"/>
    <w:rsid w:val="00DF32F2"/>
    <w:rsid w:val="00DF3414"/>
    <w:rsid w:val="00DF3EDF"/>
    <w:rsid w:val="00DF6B55"/>
    <w:rsid w:val="00E343F5"/>
    <w:rsid w:val="00E34727"/>
    <w:rsid w:val="00E40091"/>
    <w:rsid w:val="00E44FEE"/>
    <w:rsid w:val="00E465F1"/>
    <w:rsid w:val="00E54A37"/>
    <w:rsid w:val="00E56A98"/>
    <w:rsid w:val="00E67E8E"/>
    <w:rsid w:val="00EA2170"/>
    <w:rsid w:val="00EB3D6F"/>
    <w:rsid w:val="00EC4388"/>
    <w:rsid w:val="00EF5282"/>
    <w:rsid w:val="00F0350C"/>
    <w:rsid w:val="00F15DD9"/>
    <w:rsid w:val="00F22851"/>
    <w:rsid w:val="00F23CFA"/>
    <w:rsid w:val="00F361C6"/>
    <w:rsid w:val="00F4145A"/>
    <w:rsid w:val="00F45833"/>
    <w:rsid w:val="00F52A8D"/>
    <w:rsid w:val="00F6312F"/>
    <w:rsid w:val="00F70C7A"/>
    <w:rsid w:val="00FA2A3D"/>
    <w:rsid w:val="00FA48EA"/>
    <w:rsid w:val="00FB38B1"/>
    <w:rsid w:val="00FC38F3"/>
    <w:rsid w:val="01011E1B"/>
    <w:rsid w:val="01151F3D"/>
    <w:rsid w:val="011D690D"/>
    <w:rsid w:val="01374EB0"/>
    <w:rsid w:val="014D3B43"/>
    <w:rsid w:val="014F219D"/>
    <w:rsid w:val="0171790F"/>
    <w:rsid w:val="01730582"/>
    <w:rsid w:val="01853E11"/>
    <w:rsid w:val="018B08E9"/>
    <w:rsid w:val="018D5B0B"/>
    <w:rsid w:val="01D11082"/>
    <w:rsid w:val="01F022DF"/>
    <w:rsid w:val="024617F2"/>
    <w:rsid w:val="025942ED"/>
    <w:rsid w:val="0270061D"/>
    <w:rsid w:val="02781BC8"/>
    <w:rsid w:val="0285448E"/>
    <w:rsid w:val="02987B74"/>
    <w:rsid w:val="02B16CA5"/>
    <w:rsid w:val="02C13508"/>
    <w:rsid w:val="02D15A6E"/>
    <w:rsid w:val="032F4D6A"/>
    <w:rsid w:val="03396569"/>
    <w:rsid w:val="033F7867"/>
    <w:rsid w:val="035D3297"/>
    <w:rsid w:val="037F1895"/>
    <w:rsid w:val="03876B70"/>
    <w:rsid w:val="03981C76"/>
    <w:rsid w:val="03A450A1"/>
    <w:rsid w:val="03AE330E"/>
    <w:rsid w:val="03BF31D9"/>
    <w:rsid w:val="03EB4FA5"/>
    <w:rsid w:val="0402799B"/>
    <w:rsid w:val="04082F2E"/>
    <w:rsid w:val="044D23AA"/>
    <w:rsid w:val="048F50B1"/>
    <w:rsid w:val="04E41601"/>
    <w:rsid w:val="05092FAB"/>
    <w:rsid w:val="053973EC"/>
    <w:rsid w:val="056D0BDB"/>
    <w:rsid w:val="05713408"/>
    <w:rsid w:val="05732BFF"/>
    <w:rsid w:val="05876466"/>
    <w:rsid w:val="05934398"/>
    <w:rsid w:val="05DD3B11"/>
    <w:rsid w:val="05E27A84"/>
    <w:rsid w:val="062C202A"/>
    <w:rsid w:val="066E57BB"/>
    <w:rsid w:val="066F5090"/>
    <w:rsid w:val="068D5D19"/>
    <w:rsid w:val="0692233C"/>
    <w:rsid w:val="06A179B5"/>
    <w:rsid w:val="06A533C4"/>
    <w:rsid w:val="06D418BF"/>
    <w:rsid w:val="06E20077"/>
    <w:rsid w:val="06E239EF"/>
    <w:rsid w:val="07030F23"/>
    <w:rsid w:val="07996868"/>
    <w:rsid w:val="07A82607"/>
    <w:rsid w:val="07EE2F85"/>
    <w:rsid w:val="07F44F4D"/>
    <w:rsid w:val="08077668"/>
    <w:rsid w:val="08625E21"/>
    <w:rsid w:val="08815141"/>
    <w:rsid w:val="089332B7"/>
    <w:rsid w:val="08940DDD"/>
    <w:rsid w:val="089D343C"/>
    <w:rsid w:val="08DC3952"/>
    <w:rsid w:val="08DF2604"/>
    <w:rsid w:val="08E9737B"/>
    <w:rsid w:val="09594501"/>
    <w:rsid w:val="096B280A"/>
    <w:rsid w:val="09750EA6"/>
    <w:rsid w:val="097A10D5"/>
    <w:rsid w:val="099B2651"/>
    <w:rsid w:val="09A45D6D"/>
    <w:rsid w:val="09B07191"/>
    <w:rsid w:val="09CB4CD3"/>
    <w:rsid w:val="09E066E9"/>
    <w:rsid w:val="09E07CF0"/>
    <w:rsid w:val="09F75AC8"/>
    <w:rsid w:val="0A014251"/>
    <w:rsid w:val="0A145522"/>
    <w:rsid w:val="0A3F6ADD"/>
    <w:rsid w:val="0A64181A"/>
    <w:rsid w:val="0A7B2255"/>
    <w:rsid w:val="0AC0292C"/>
    <w:rsid w:val="0AC04334"/>
    <w:rsid w:val="0B0A5387"/>
    <w:rsid w:val="0B292820"/>
    <w:rsid w:val="0B29310C"/>
    <w:rsid w:val="0B4C09C6"/>
    <w:rsid w:val="0B4E09E2"/>
    <w:rsid w:val="0B526F22"/>
    <w:rsid w:val="0B527AE8"/>
    <w:rsid w:val="0B5C23BD"/>
    <w:rsid w:val="0B757C76"/>
    <w:rsid w:val="0B763B7A"/>
    <w:rsid w:val="0B7A42BB"/>
    <w:rsid w:val="0B846F50"/>
    <w:rsid w:val="0B884C29"/>
    <w:rsid w:val="0B927856"/>
    <w:rsid w:val="0BE33CF4"/>
    <w:rsid w:val="0C1034DF"/>
    <w:rsid w:val="0C30706F"/>
    <w:rsid w:val="0C4534DD"/>
    <w:rsid w:val="0C5E0E4C"/>
    <w:rsid w:val="0C6D4FAE"/>
    <w:rsid w:val="0CD45D8A"/>
    <w:rsid w:val="0D496C99"/>
    <w:rsid w:val="0D5D6566"/>
    <w:rsid w:val="0D932DF5"/>
    <w:rsid w:val="0DB4768B"/>
    <w:rsid w:val="0DD24882"/>
    <w:rsid w:val="0DFE4EC3"/>
    <w:rsid w:val="0E364E11"/>
    <w:rsid w:val="0E3D648A"/>
    <w:rsid w:val="0E501F16"/>
    <w:rsid w:val="0E5F448C"/>
    <w:rsid w:val="0EC266A4"/>
    <w:rsid w:val="0EE05EF8"/>
    <w:rsid w:val="0EE36881"/>
    <w:rsid w:val="0F331703"/>
    <w:rsid w:val="0F514F9E"/>
    <w:rsid w:val="0F642502"/>
    <w:rsid w:val="0F941F44"/>
    <w:rsid w:val="0F9D64A1"/>
    <w:rsid w:val="0F9D70CE"/>
    <w:rsid w:val="0FC14D24"/>
    <w:rsid w:val="0FD03043"/>
    <w:rsid w:val="0FE663C2"/>
    <w:rsid w:val="0FF36C81"/>
    <w:rsid w:val="0FF43419"/>
    <w:rsid w:val="0FFE370C"/>
    <w:rsid w:val="10164324"/>
    <w:rsid w:val="102F6EC0"/>
    <w:rsid w:val="102F7D69"/>
    <w:rsid w:val="103E3553"/>
    <w:rsid w:val="104A2792"/>
    <w:rsid w:val="10757746"/>
    <w:rsid w:val="10795489"/>
    <w:rsid w:val="108A6AAD"/>
    <w:rsid w:val="10A964FB"/>
    <w:rsid w:val="10B01222"/>
    <w:rsid w:val="10DB57FB"/>
    <w:rsid w:val="10DD2E60"/>
    <w:rsid w:val="10E418B0"/>
    <w:rsid w:val="10F0334D"/>
    <w:rsid w:val="11204B7E"/>
    <w:rsid w:val="11643A43"/>
    <w:rsid w:val="11657410"/>
    <w:rsid w:val="118F55C6"/>
    <w:rsid w:val="11D24B55"/>
    <w:rsid w:val="12046FD4"/>
    <w:rsid w:val="121D42E5"/>
    <w:rsid w:val="1243644B"/>
    <w:rsid w:val="128E689D"/>
    <w:rsid w:val="12990F83"/>
    <w:rsid w:val="12AB744F"/>
    <w:rsid w:val="12C21A2D"/>
    <w:rsid w:val="12C36C19"/>
    <w:rsid w:val="12D27590"/>
    <w:rsid w:val="12E144DB"/>
    <w:rsid w:val="130A5047"/>
    <w:rsid w:val="132D4851"/>
    <w:rsid w:val="132E6336"/>
    <w:rsid w:val="13421B62"/>
    <w:rsid w:val="134955BD"/>
    <w:rsid w:val="136C7146"/>
    <w:rsid w:val="137E05E3"/>
    <w:rsid w:val="13837280"/>
    <w:rsid w:val="13986D70"/>
    <w:rsid w:val="13B55B78"/>
    <w:rsid w:val="13BE3AC0"/>
    <w:rsid w:val="13C62793"/>
    <w:rsid w:val="13DD4721"/>
    <w:rsid w:val="13DF3855"/>
    <w:rsid w:val="13E902AE"/>
    <w:rsid w:val="13EF6EA1"/>
    <w:rsid w:val="13F47953"/>
    <w:rsid w:val="13FF37F9"/>
    <w:rsid w:val="140D3CDF"/>
    <w:rsid w:val="141505C3"/>
    <w:rsid w:val="14445DAD"/>
    <w:rsid w:val="148D1503"/>
    <w:rsid w:val="149F1EE5"/>
    <w:rsid w:val="14C2599C"/>
    <w:rsid w:val="150D0F30"/>
    <w:rsid w:val="15455344"/>
    <w:rsid w:val="155A05EC"/>
    <w:rsid w:val="155B456C"/>
    <w:rsid w:val="155C2C83"/>
    <w:rsid w:val="159930E1"/>
    <w:rsid w:val="15D60C87"/>
    <w:rsid w:val="15D726FE"/>
    <w:rsid w:val="15DD2DB0"/>
    <w:rsid w:val="15E20C71"/>
    <w:rsid w:val="15FD4466"/>
    <w:rsid w:val="160640E4"/>
    <w:rsid w:val="16180394"/>
    <w:rsid w:val="16262886"/>
    <w:rsid w:val="16392729"/>
    <w:rsid w:val="163F3677"/>
    <w:rsid w:val="164D7B0B"/>
    <w:rsid w:val="166B3773"/>
    <w:rsid w:val="168D58AA"/>
    <w:rsid w:val="16B831D0"/>
    <w:rsid w:val="16BF34B8"/>
    <w:rsid w:val="16D938EF"/>
    <w:rsid w:val="16DC463A"/>
    <w:rsid w:val="16E42F30"/>
    <w:rsid w:val="17040AB6"/>
    <w:rsid w:val="170E7CAD"/>
    <w:rsid w:val="1711190E"/>
    <w:rsid w:val="17210548"/>
    <w:rsid w:val="17263699"/>
    <w:rsid w:val="174E504F"/>
    <w:rsid w:val="174E76B3"/>
    <w:rsid w:val="175467A8"/>
    <w:rsid w:val="176C4C87"/>
    <w:rsid w:val="177726D1"/>
    <w:rsid w:val="178D76D6"/>
    <w:rsid w:val="17A22C3F"/>
    <w:rsid w:val="17A94665"/>
    <w:rsid w:val="17B46DA6"/>
    <w:rsid w:val="17D874D6"/>
    <w:rsid w:val="17EC02EE"/>
    <w:rsid w:val="18027B12"/>
    <w:rsid w:val="18147845"/>
    <w:rsid w:val="181F256B"/>
    <w:rsid w:val="18244CAD"/>
    <w:rsid w:val="182540C6"/>
    <w:rsid w:val="18267CA4"/>
    <w:rsid w:val="18346F96"/>
    <w:rsid w:val="18552F7E"/>
    <w:rsid w:val="18624A54"/>
    <w:rsid w:val="18752893"/>
    <w:rsid w:val="18C10BFA"/>
    <w:rsid w:val="192561AE"/>
    <w:rsid w:val="192E241B"/>
    <w:rsid w:val="19406B43"/>
    <w:rsid w:val="19480ED3"/>
    <w:rsid w:val="195E346D"/>
    <w:rsid w:val="198D3D53"/>
    <w:rsid w:val="1998697F"/>
    <w:rsid w:val="19A36516"/>
    <w:rsid w:val="19EB2F63"/>
    <w:rsid w:val="1A1B4EBB"/>
    <w:rsid w:val="1A335189"/>
    <w:rsid w:val="1A9A04D5"/>
    <w:rsid w:val="1AA634C0"/>
    <w:rsid w:val="1AA749A0"/>
    <w:rsid w:val="1AD42CA1"/>
    <w:rsid w:val="1B2B737F"/>
    <w:rsid w:val="1B2C48F4"/>
    <w:rsid w:val="1B544B28"/>
    <w:rsid w:val="1B813443"/>
    <w:rsid w:val="1B9D1AA3"/>
    <w:rsid w:val="1BA2444C"/>
    <w:rsid w:val="1BCF289F"/>
    <w:rsid w:val="1BDA1766"/>
    <w:rsid w:val="1C7638A1"/>
    <w:rsid w:val="1C7E7E8A"/>
    <w:rsid w:val="1C8C62E6"/>
    <w:rsid w:val="1D167441"/>
    <w:rsid w:val="1D1C1E42"/>
    <w:rsid w:val="1D1D68F0"/>
    <w:rsid w:val="1D1F6CC8"/>
    <w:rsid w:val="1D632D08"/>
    <w:rsid w:val="1D70376F"/>
    <w:rsid w:val="1D835251"/>
    <w:rsid w:val="1D975767"/>
    <w:rsid w:val="1DE91D86"/>
    <w:rsid w:val="1DEA3522"/>
    <w:rsid w:val="1DF951F8"/>
    <w:rsid w:val="1E256308"/>
    <w:rsid w:val="1E2C58E8"/>
    <w:rsid w:val="1E48649A"/>
    <w:rsid w:val="1E4D172F"/>
    <w:rsid w:val="1E546D62"/>
    <w:rsid w:val="1E62130A"/>
    <w:rsid w:val="1E6B2F00"/>
    <w:rsid w:val="1E7828DC"/>
    <w:rsid w:val="1E89232D"/>
    <w:rsid w:val="1EA81762"/>
    <w:rsid w:val="1EC71AB5"/>
    <w:rsid w:val="1ECC5ED1"/>
    <w:rsid w:val="1ED02718"/>
    <w:rsid w:val="1F185E6D"/>
    <w:rsid w:val="1F1A3993"/>
    <w:rsid w:val="1F374545"/>
    <w:rsid w:val="1F4E4C50"/>
    <w:rsid w:val="1F76310D"/>
    <w:rsid w:val="1F8439E2"/>
    <w:rsid w:val="1FB170D8"/>
    <w:rsid w:val="1FD175E0"/>
    <w:rsid w:val="1FD95109"/>
    <w:rsid w:val="1FE0320F"/>
    <w:rsid w:val="1FE21B57"/>
    <w:rsid w:val="2006518E"/>
    <w:rsid w:val="200A1B01"/>
    <w:rsid w:val="20235FB9"/>
    <w:rsid w:val="203B0327"/>
    <w:rsid w:val="20436A62"/>
    <w:rsid w:val="205D7CC4"/>
    <w:rsid w:val="208A6CE1"/>
    <w:rsid w:val="2091593A"/>
    <w:rsid w:val="20936C1C"/>
    <w:rsid w:val="20C57C20"/>
    <w:rsid w:val="20DC3E8D"/>
    <w:rsid w:val="20EC746D"/>
    <w:rsid w:val="20FF2074"/>
    <w:rsid w:val="2110003E"/>
    <w:rsid w:val="213320AF"/>
    <w:rsid w:val="21507B40"/>
    <w:rsid w:val="21511470"/>
    <w:rsid w:val="215256FF"/>
    <w:rsid w:val="21717DEA"/>
    <w:rsid w:val="21BA5EF3"/>
    <w:rsid w:val="21BE17D8"/>
    <w:rsid w:val="226B22BE"/>
    <w:rsid w:val="22A00B7E"/>
    <w:rsid w:val="22B11543"/>
    <w:rsid w:val="22B83BEE"/>
    <w:rsid w:val="22E744D4"/>
    <w:rsid w:val="22F00BD3"/>
    <w:rsid w:val="22FB3FA8"/>
    <w:rsid w:val="23105E40"/>
    <w:rsid w:val="231B37C4"/>
    <w:rsid w:val="23B73EA6"/>
    <w:rsid w:val="23D14BD1"/>
    <w:rsid w:val="23D407EE"/>
    <w:rsid w:val="23E1585C"/>
    <w:rsid w:val="240F1567"/>
    <w:rsid w:val="242D5F16"/>
    <w:rsid w:val="24343749"/>
    <w:rsid w:val="24392B0D"/>
    <w:rsid w:val="24480FA2"/>
    <w:rsid w:val="244E7879"/>
    <w:rsid w:val="244F5070"/>
    <w:rsid w:val="245E6D18"/>
    <w:rsid w:val="24A706AA"/>
    <w:rsid w:val="24CA7739"/>
    <w:rsid w:val="24F0302F"/>
    <w:rsid w:val="25103E1B"/>
    <w:rsid w:val="25171F25"/>
    <w:rsid w:val="25567B86"/>
    <w:rsid w:val="255F75A2"/>
    <w:rsid w:val="25712A8C"/>
    <w:rsid w:val="25893620"/>
    <w:rsid w:val="258D5F41"/>
    <w:rsid w:val="25F00DA6"/>
    <w:rsid w:val="25F1147C"/>
    <w:rsid w:val="25F75DDA"/>
    <w:rsid w:val="26377E76"/>
    <w:rsid w:val="264F6618"/>
    <w:rsid w:val="26734A8A"/>
    <w:rsid w:val="267E7C2E"/>
    <w:rsid w:val="26EA77A0"/>
    <w:rsid w:val="27000917"/>
    <w:rsid w:val="27010DE5"/>
    <w:rsid w:val="27277E25"/>
    <w:rsid w:val="27403EDF"/>
    <w:rsid w:val="27770046"/>
    <w:rsid w:val="278E34D5"/>
    <w:rsid w:val="279B2C9E"/>
    <w:rsid w:val="279C1B8A"/>
    <w:rsid w:val="27A43848"/>
    <w:rsid w:val="27C76682"/>
    <w:rsid w:val="27DC3000"/>
    <w:rsid w:val="27EB411E"/>
    <w:rsid w:val="281700FA"/>
    <w:rsid w:val="28247630"/>
    <w:rsid w:val="285C21E2"/>
    <w:rsid w:val="287018F7"/>
    <w:rsid w:val="288E5E69"/>
    <w:rsid w:val="28950601"/>
    <w:rsid w:val="28AA28C9"/>
    <w:rsid w:val="28B53402"/>
    <w:rsid w:val="28EB5DFA"/>
    <w:rsid w:val="291967D6"/>
    <w:rsid w:val="298170C1"/>
    <w:rsid w:val="298C36DF"/>
    <w:rsid w:val="29A206BB"/>
    <w:rsid w:val="29A45D9F"/>
    <w:rsid w:val="29CD2BCE"/>
    <w:rsid w:val="2A202079"/>
    <w:rsid w:val="2A435481"/>
    <w:rsid w:val="2A452816"/>
    <w:rsid w:val="2A5B648A"/>
    <w:rsid w:val="2AA03F8A"/>
    <w:rsid w:val="2AA73EC2"/>
    <w:rsid w:val="2AA91F5E"/>
    <w:rsid w:val="2AC83411"/>
    <w:rsid w:val="2ACB46DB"/>
    <w:rsid w:val="2AD6555A"/>
    <w:rsid w:val="2AF92FF6"/>
    <w:rsid w:val="2B137877"/>
    <w:rsid w:val="2B364AFF"/>
    <w:rsid w:val="2B447DB8"/>
    <w:rsid w:val="2B4C5D60"/>
    <w:rsid w:val="2B5E73F6"/>
    <w:rsid w:val="2B6E425C"/>
    <w:rsid w:val="2B797A33"/>
    <w:rsid w:val="2B8F5708"/>
    <w:rsid w:val="2B970C07"/>
    <w:rsid w:val="2B9E1EFA"/>
    <w:rsid w:val="2BA6321D"/>
    <w:rsid w:val="2BC92FF5"/>
    <w:rsid w:val="2BD40DD5"/>
    <w:rsid w:val="2C234A65"/>
    <w:rsid w:val="2C5B2A2B"/>
    <w:rsid w:val="2C793E90"/>
    <w:rsid w:val="2C87799B"/>
    <w:rsid w:val="2C895417"/>
    <w:rsid w:val="2C8D7E9A"/>
    <w:rsid w:val="2CD32813"/>
    <w:rsid w:val="2CD37E34"/>
    <w:rsid w:val="2CF6225B"/>
    <w:rsid w:val="2D0F6B01"/>
    <w:rsid w:val="2D5811EF"/>
    <w:rsid w:val="2D7C2002"/>
    <w:rsid w:val="2D985537"/>
    <w:rsid w:val="2DC25921"/>
    <w:rsid w:val="2DCB79E8"/>
    <w:rsid w:val="2DE146BD"/>
    <w:rsid w:val="2DF44D33"/>
    <w:rsid w:val="2E2913D2"/>
    <w:rsid w:val="2E362909"/>
    <w:rsid w:val="2E756E38"/>
    <w:rsid w:val="2EB27528"/>
    <w:rsid w:val="2EC2755A"/>
    <w:rsid w:val="2EDE6E9B"/>
    <w:rsid w:val="2EDF69A7"/>
    <w:rsid w:val="2F0D7070"/>
    <w:rsid w:val="2F193C67"/>
    <w:rsid w:val="2F24275C"/>
    <w:rsid w:val="2F305152"/>
    <w:rsid w:val="2F306FBE"/>
    <w:rsid w:val="2F3960B7"/>
    <w:rsid w:val="2F4C7E23"/>
    <w:rsid w:val="2FB15D79"/>
    <w:rsid w:val="2FDA536C"/>
    <w:rsid w:val="3005495C"/>
    <w:rsid w:val="30303BB2"/>
    <w:rsid w:val="303548B7"/>
    <w:rsid w:val="30405414"/>
    <w:rsid w:val="304D7061"/>
    <w:rsid w:val="30760C4B"/>
    <w:rsid w:val="3078527E"/>
    <w:rsid w:val="307F75D7"/>
    <w:rsid w:val="30AF69B0"/>
    <w:rsid w:val="30BA000D"/>
    <w:rsid w:val="30C85944"/>
    <w:rsid w:val="30D953D3"/>
    <w:rsid w:val="30EF5393"/>
    <w:rsid w:val="31754AE8"/>
    <w:rsid w:val="31E23709"/>
    <w:rsid w:val="31ED3189"/>
    <w:rsid w:val="3200671E"/>
    <w:rsid w:val="320A5D23"/>
    <w:rsid w:val="32187BEA"/>
    <w:rsid w:val="3241175D"/>
    <w:rsid w:val="32701483"/>
    <w:rsid w:val="32A96311"/>
    <w:rsid w:val="32AB166A"/>
    <w:rsid w:val="32BF68D3"/>
    <w:rsid w:val="33182B1E"/>
    <w:rsid w:val="33266952"/>
    <w:rsid w:val="334852C1"/>
    <w:rsid w:val="337410A7"/>
    <w:rsid w:val="33944FC4"/>
    <w:rsid w:val="33BE054C"/>
    <w:rsid w:val="33C11FDE"/>
    <w:rsid w:val="33C65786"/>
    <w:rsid w:val="33D32C50"/>
    <w:rsid w:val="33D4727F"/>
    <w:rsid w:val="33F640E2"/>
    <w:rsid w:val="341104BD"/>
    <w:rsid w:val="34635D7A"/>
    <w:rsid w:val="34854F7F"/>
    <w:rsid w:val="348778C5"/>
    <w:rsid w:val="349C7368"/>
    <w:rsid w:val="34B01D27"/>
    <w:rsid w:val="34C91C8B"/>
    <w:rsid w:val="351934FF"/>
    <w:rsid w:val="352C2A61"/>
    <w:rsid w:val="35333CDE"/>
    <w:rsid w:val="35415CC5"/>
    <w:rsid w:val="354C4489"/>
    <w:rsid w:val="355F7EFA"/>
    <w:rsid w:val="358A2642"/>
    <w:rsid w:val="35AC7D9A"/>
    <w:rsid w:val="35CF7BC4"/>
    <w:rsid w:val="360215F7"/>
    <w:rsid w:val="36145188"/>
    <w:rsid w:val="36722E6A"/>
    <w:rsid w:val="36F037DC"/>
    <w:rsid w:val="370621EB"/>
    <w:rsid w:val="370648C9"/>
    <w:rsid w:val="37D75E68"/>
    <w:rsid w:val="37E64B17"/>
    <w:rsid w:val="38183972"/>
    <w:rsid w:val="382B67B9"/>
    <w:rsid w:val="384358B1"/>
    <w:rsid w:val="38551651"/>
    <w:rsid w:val="386B2C98"/>
    <w:rsid w:val="38A23F84"/>
    <w:rsid w:val="38AD37DF"/>
    <w:rsid w:val="38BB293E"/>
    <w:rsid w:val="38F127BD"/>
    <w:rsid w:val="39077A40"/>
    <w:rsid w:val="390B1FB5"/>
    <w:rsid w:val="39200C06"/>
    <w:rsid w:val="392749CA"/>
    <w:rsid w:val="393C6ED0"/>
    <w:rsid w:val="398C5365"/>
    <w:rsid w:val="39AB7BB1"/>
    <w:rsid w:val="39B36A66"/>
    <w:rsid w:val="39B54363"/>
    <w:rsid w:val="39D8471E"/>
    <w:rsid w:val="39E253F5"/>
    <w:rsid w:val="39E8047E"/>
    <w:rsid w:val="3A005839"/>
    <w:rsid w:val="3A0B7AD3"/>
    <w:rsid w:val="3A24451B"/>
    <w:rsid w:val="3A2B07E7"/>
    <w:rsid w:val="3A377697"/>
    <w:rsid w:val="3A52002D"/>
    <w:rsid w:val="3A526C84"/>
    <w:rsid w:val="3A7338F3"/>
    <w:rsid w:val="3A7A4EC8"/>
    <w:rsid w:val="3A886068"/>
    <w:rsid w:val="3AB57C56"/>
    <w:rsid w:val="3AD36097"/>
    <w:rsid w:val="3AF4396A"/>
    <w:rsid w:val="3B070E17"/>
    <w:rsid w:val="3B451940"/>
    <w:rsid w:val="3B6B0611"/>
    <w:rsid w:val="3B767563"/>
    <w:rsid w:val="3B8102A9"/>
    <w:rsid w:val="3BC833BE"/>
    <w:rsid w:val="3BED1A21"/>
    <w:rsid w:val="3BF327C4"/>
    <w:rsid w:val="3C0202D9"/>
    <w:rsid w:val="3C1C2995"/>
    <w:rsid w:val="3C2D6FA3"/>
    <w:rsid w:val="3C4F401A"/>
    <w:rsid w:val="3C6D114E"/>
    <w:rsid w:val="3C8D359E"/>
    <w:rsid w:val="3CA00F09"/>
    <w:rsid w:val="3D0826B4"/>
    <w:rsid w:val="3D0A4BEF"/>
    <w:rsid w:val="3D3679AF"/>
    <w:rsid w:val="3D3D56A1"/>
    <w:rsid w:val="3D7F3839"/>
    <w:rsid w:val="3D8D43BC"/>
    <w:rsid w:val="3D9922E6"/>
    <w:rsid w:val="3DA94408"/>
    <w:rsid w:val="3DAF5D48"/>
    <w:rsid w:val="3DC07464"/>
    <w:rsid w:val="3DCC459A"/>
    <w:rsid w:val="3DD05E38"/>
    <w:rsid w:val="3E012496"/>
    <w:rsid w:val="3E057C1E"/>
    <w:rsid w:val="3E247F32"/>
    <w:rsid w:val="3E300685"/>
    <w:rsid w:val="3E337955"/>
    <w:rsid w:val="3EB43040"/>
    <w:rsid w:val="3ECE39FE"/>
    <w:rsid w:val="3F0B2EA0"/>
    <w:rsid w:val="3F11122C"/>
    <w:rsid w:val="3F213A59"/>
    <w:rsid w:val="3F2A5A1C"/>
    <w:rsid w:val="3F2C4D37"/>
    <w:rsid w:val="3F3B2C1B"/>
    <w:rsid w:val="3F3D5750"/>
    <w:rsid w:val="3F577E93"/>
    <w:rsid w:val="3F5A2E5F"/>
    <w:rsid w:val="3F7711C3"/>
    <w:rsid w:val="3F805DE0"/>
    <w:rsid w:val="3F895A13"/>
    <w:rsid w:val="3F927A83"/>
    <w:rsid w:val="3FC419CD"/>
    <w:rsid w:val="3FD37F43"/>
    <w:rsid w:val="3FDFC99D"/>
    <w:rsid w:val="401A15ED"/>
    <w:rsid w:val="40204C79"/>
    <w:rsid w:val="402E1CEE"/>
    <w:rsid w:val="40B943DC"/>
    <w:rsid w:val="40C451A5"/>
    <w:rsid w:val="40DE28B3"/>
    <w:rsid w:val="410302D3"/>
    <w:rsid w:val="4111001F"/>
    <w:rsid w:val="41123F18"/>
    <w:rsid w:val="4124398E"/>
    <w:rsid w:val="4134048C"/>
    <w:rsid w:val="416660FE"/>
    <w:rsid w:val="41890AB1"/>
    <w:rsid w:val="419C0BE6"/>
    <w:rsid w:val="41AC12B2"/>
    <w:rsid w:val="41F8770C"/>
    <w:rsid w:val="41FC2674"/>
    <w:rsid w:val="420D6B43"/>
    <w:rsid w:val="422B7AE1"/>
    <w:rsid w:val="42310508"/>
    <w:rsid w:val="42462B6D"/>
    <w:rsid w:val="42527862"/>
    <w:rsid w:val="42551DAA"/>
    <w:rsid w:val="428639CB"/>
    <w:rsid w:val="4293662E"/>
    <w:rsid w:val="42942130"/>
    <w:rsid w:val="429A0F3B"/>
    <w:rsid w:val="42A94EAA"/>
    <w:rsid w:val="42EC79E8"/>
    <w:rsid w:val="43057CEC"/>
    <w:rsid w:val="431F5FEE"/>
    <w:rsid w:val="432C53DE"/>
    <w:rsid w:val="43302ED5"/>
    <w:rsid w:val="43326C4D"/>
    <w:rsid w:val="43707CF2"/>
    <w:rsid w:val="4392410F"/>
    <w:rsid w:val="43B747B4"/>
    <w:rsid w:val="43D146B8"/>
    <w:rsid w:val="44035AC3"/>
    <w:rsid w:val="442356E9"/>
    <w:rsid w:val="442551CD"/>
    <w:rsid w:val="4427289D"/>
    <w:rsid w:val="442A7D2F"/>
    <w:rsid w:val="442E0F57"/>
    <w:rsid w:val="44390A58"/>
    <w:rsid w:val="444F0625"/>
    <w:rsid w:val="447B063F"/>
    <w:rsid w:val="44C37099"/>
    <w:rsid w:val="44CB735A"/>
    <w:rsid w:val="44DB39FC"/>
    <w:rsid w:val="451072C9"/>
    <w:rsid w:val="453172FD"/>
    <w:rsid w:val="45541875"/>
    <w:rsid w:val="4568104C"/>
    <w:rsid w:val="45BD6A99"/>
    <w:rsid w:val="45D35CA5"/>
    <w:rsid w:val="46007E04"/>
    <w:rsid w:val="4641002B"/>
    <w:rsid w:val="4644698D"/>
    <w:rsid w:val="466249BE"/>
    <w:rsid w:val="46973570"/>
    <w:rsid w:val="46B72338"/>
    <w:rsid w:val="46D54BB4"/>
    <w:rsid w:val="46DC4E04"/>
    <w:rsid w:val="470B1174"/>
    <w:rsid w:val="473311E6"/>
    <w:rsid w:val="47424541"/>
    <w:rsid w:val="47934CD1"/>
    <w:rsid w:val="47C63E08"/>
    <w:rsid w:val="47CC1972"/>
    <w:rsid w:val="47DB3D58"/>
    <w:rsid w:val="47F60BE6"/>
    <w:rsid w:val="47F91839"/>
    <w:rsid w:val="47FD10B3"/>
    <w:rsid w:val="483B47F6"/>
    <w:rsid w:val="4840005F"/>
    <w:rsid w:val="485613B7"/>
    <w:rsid w:val="48591960"/>
    <w:rsid w:val="486378A9"/>
    <w:rsid w:val="486F1434"/>
    <w:rsid w:val="48712F45"/>
    <w:rsid w:val="487F17BC"/>
    <w:rsid w:val="48A24750"/>
    <w:rsid w:val="48E56510"/>
    <w:rsid w:val="49215365"/>
    <w:rsid w:val="497D3A46"/>
    <w:rsid w:val="4982756C"/>
    <w:rsid w:val="49967DC2"/>
    <w:rsid w:val="49BB2948"/>
    <w:rsid w:val="49E7541E"/>
    <w:rsid w:val="49FB2932"/>
    <w:rsid w:val="4A3634C7"/>
    <w:rsid w:val="4A3D5728"/>
    <w:rsid w:val="4A6A49D5"/>
    <w:rsid w:val="4AE62C97"/>
    <w:rsid w:val="4B0B6CA9"/>
    <w:rsid w:val="4B1A3E58"/>
    <w:rsid w:val="4B386DCB"/>
    <w:rsid w:val="4B4F00B3"/>
    <w:rsid w:val="4B56F45F"/>
    <w:rsid w:val="4B5A0F51"/>
    <w:rsid w:val="4B742315"/>
    <w:rsid w:val="4BE9543E"/>
    <w:rsid w:val="4C213149"/>
    <w:rsid w:val="4C583BC9"/>
    <w:rsid w:val="4C6D1FF5"/>
    <w:rsid w:val="4C960B13"/>
    <w:rsid w:val="4C9A1035"/>
    <w:rsid w:val="4CAF7561"/>
    <w:rsid w:val="4CB62555"/>
    <w:rsid w:val="4CCE79E7"/>
    <w:rsid w:val="4CEA25B3"/>
    <w:rsid w:val="4D180522"/>
    <w:rsid w:val="4D722A68"/>
    <w:rsid w:val="4D777400"/>
    <w:rsid w:val="4DAC7573"/>
    <w:rsid w:val="4DAFD2B7"/>
    <w:rsid w:val="4DBC3CE3"/>
    <w:rsid w:val="4DBE3AEF"/>
    <w:rsid w:val="4DCC692D"/>
    <w:rsid w:val="4DF80A94"/>
    <w:rsid w:val="4E3340A1"/>
    <w:rsid w:val="4E45614B"/>
    <w:rsid w:val="4E657333"/>
    <w:rsid w:val="4E916F1E"/>
    <w:rsid w:val="4EA330F5"/>
    <w:rsid w:val="4F211279"/>
    <w:rsid w:val="4F5B577E"/>
    <w:rsid w:val="4F73681E"/>
    <w:rsid w:val="4FAA2183"/>
    <w:rsid w:val="4FDE0B99"/>
    <w:rsid w:val="503A757A"/>
    <w:rsid w:val="5075461D"/>
    <w:rsid w:val="50D92DFE"/>
    <w:rsid w:val="50DF27BA"/>
    <w:rsid w:val="50E45FBA"/>
    <w:rsid w:val="5107796B"/>
    <w:rsid w:val="51140917"/>
    <w:rsid w:val="51145BE4"/>
    <w:rsid w:val="51323F3D"/>
    <w:rsid w:val="51375BC8"/>
    <w:rsid w:val="513B2C5D"/>
    <w:rsid w:val="513E3305"/>
    <w:rsid w:val="5164091A"/>
    <w:rsid w:val="516559FF"/>
    <w:rsid w:val="51673B9D"/>
    <w:rsid w:val="51712933"/>
    <w:rsid w:val="517B3EB5"/>
    <w:rsid w:val="51AA39C6"/>
    <w:rsid w:val="51D2312C"/>
    <w:rsid w:val="51F05F5B"/>
    <w:rsid w:val="51FF3797"/>
    <w:rsid w:val="52004F79"/>
    <w:rsid w:val="520C1C45"/>
    <w:rsid w:val="523B7A5F"/>
    <w:rsid w:val="526F3A1A"/>
    <w:rsid w:val="527036FA"/>
    <w:rsid w:val="528A4E74"/>
    <w:rsid w:val="52B45204"/>
    <w:rsid w:val="52B46AED"/>
    <w:rsid w:val="52BE6791"/>
    <w:rsid w:val="52F22B01"/>
    <w:rsid w:val="533618D5"/>
    <w:rsid w:val="534F76A4"/>
    <w:rsid w:val="535147D0"/>
    <w:rsid w:val="539F104B"/>
    <w:rsid w:val="53BD07B5"/>
    <w:rsid w:val="53E354DD"/>
    <w:rsid w:val="53FF6292"/>
    <w:rsid w:val="540A4497"/>
    <w:rsid w:val="54190C98"/>
    <w:rsid w:val="54295E4B"/>
    <w:rsid w:val="542B04AE"/>
    <w:rsid w:val="54380DBD"/>
    <w:rsid w:val="545649B3"/>
    <w:rsid w:val="54601393"/>
    <w:rsid w:val="54697D55"/>
    <w:rsid w:val="546F5DCC"/>
    <w:rsid w:val="547846DC"/>
    <w:rsid w:val="549570B5"/>
    <w:rsid w:val="54BE2A37"/>
    <w:rsid w:val="54BF40B9"/>
    <w:rsid w:val="54D31B41"/>
    <w:rsid w:val="54E308FC"/>
    <w:rsid w:val="550541C2"/>
    <w:rsid w:val="55117CB3"/>
    <w:rsid w:val="55176589"/>
    <w:rsid w:val="552F60E2"/>
    <w:rsid w:val="55546EF7"/>
    <w:rsid w:val="55794BB0"/>
    <w:rsid w:val="55856D45"/>
    <w:rsid w:val="55C058AB"/>
    <w:rsid w:val="55F32DB5"/>
    <w:rsid w:val="55F949BE"/>
    <w:rsid w:val="55FD064E"/>
    <w:rsid w:val="56105830"/>
    <w:rsid w:val="561072C2"/>
    <w:rsid w:val="562074A6"/>
    <w:rsid w:val="563C7629"/>
    <w:rsid w:val="565929C7"/>
    <w:rsid w:val="565D4D50"/>
    <w:rsid w:val="566B4AFA"/>
    <w:rsid w:val="56A56CF6"/>
    <w:rsid w:val="56D32097"/>
    <w:rsid w:val="56E97512"/>
    <w:rsid w:val="56F567DF"/>
    <w:rsid w:val="571050A0"/>
    <w:rsid w:val="57111640"/>
    <w:rsid w:val="57164DB8"/>
    <w:rsid w:val="57282968"/>
    <w:rsid w:val="572B1561"/>
    <w:rsid w:val="572E51CB"/>
    <w:rsid w:val="57356778"/>
    <w:rsid w:val="573C21CC"/>
    <w:rsid w:val="574513CD"/>
    <w:rsid w:val="57566F57"/>
    <w:rsid w:val="57686C8A"/>
    <w:rsid w:val="57C06AC6"/>
    <w:rsid w:val="57D75729"/>
    <w:rsid w:val="57E16096"/>
    <w:rsid w:val="57ED1642"/>
    <w:rsid w:val="581F37ED"/>
    <w:rsid w:val="582C5F09"/>
    <w:rsid w:val="58364CB5"/>
    <w:rsid w:val="584C2108"/>
    <w:rsid w:val="586F5E2C"/>
    <w:rsid w:val="587D70EC"/>
    <w:rsid w:val="587F3480"/>
    <w:rsid w:val="58845D45"/>
    <w:rsid w:val="58895FA7"/>
    <w:rsid w:val="58927CFD"/>
    <w:rsid w:val="58A73841"/>
    <w:rsid w:val="58F9403E"/>
    <w:rsid w:val="590B476E"/>
    <w:rsid w:val="59123351"/>
    <w:rsid w:val="59134CE8"/>
    <w:rsid w:val="5914570E"/>
    <w:rsid w:val="59255DA8"/>
    <w:rsid w:val="593523FE"/>
    <w:rsid w:val="593A23F6"/>
    <w:rsid w:val="5963595B"/>
    <w:rsid w:val="599117E7"/>
    <w:rsid w:val="599C3715"/>
    <w:rsid w:val="59D80DBD"/>
    <w:rsid w:val="59EB0623"/>
    <w:rsid w:val="59F132C2"/>
    <w:rsid w:val="5A0E2E8C"/>
    <w:rsid w:val="5A341CC9"/>
    <w:rsid w:val="5A533297"/>
    <w:rsid w:val="5A890B82"/>
    <w:rsid w:val="5A93401E"/>
    <w:rsid w:val="5A980851"/>
    <w:rsid w:val="5AB4122E"/>
    <w:rsid w:val="5AC8016B"/>
    <w:rsid w:val="5AD34F9B"/>
    <w:rsid w:val="5AEB4172"/>
    <w:rsid w:val="5B090EA2"/>
    <w:rsid w:val="5B1E125F"/>
    <w:rsid w:val="5B4B5116"/>
    <w:rsid w:val="5B6E2A42"/>
    <w:rsid w:val="5B8A4B74"/>
    <w:rsid w:val="5BC85F49"/>
    <w:rsid w:val="5BCD51C4"/>
    <w:rsid w:val="5BD043CD"/>
    <w:rsid w:val="5C136B67"/>
    <w:rsid w:val="5C2138C9"/>
    <w:rsid w:val="5C336392"/>
    <w:rsid w:val="5C5A50EA"/>
    <w:rsid w:val="5C657042"/>
    <w:rsid w:val="5C6C2D78"/>
    <w:rsid w:val="5C761E49"/>
    <w:rsid w:val="5C7F0D24"/>
    <w:rsid w:val="5C9042BC"/>
    <w:rsid w:val="5C9F6CAA"/>
    <w:rsid w:val="5CC5597E"/>
    <w:rsid w:val="5CE13D48"/>
    <w:rsid w:val="5CE9261B"/>
    <w:rsid w:val="5D0453EE"/>
    <w:rsid w:val="5D074B33"/>
    <w:rsid w:val="5D4F7632"/>
    <w:rsid w:val="5D570DB3"/>
    <w:rsid w:val="5D6F6CF7"/>
    <w:rsid w:val="5D7C6227"/>
    <w:rsid w:val="5DA66917"/>
    <w:rsid w:val="5DD40593"/>
    <w:rsid w:val="5E112937"/>
    <w:rsid w:val="5E113BD7"/>
    <w:rsid w:val="5E376492"/>
    <w:rsid w:val="5E4A5A04"/>
    <w:rsid w:val="5E5A322B"/>
    <w:rsid w:val="5E6C2174"/>
    <w:rsid w:val="5EA66C86"/>
    <w:rsid w:val="5EAF1932"/>
    <w:rsid w:val="5ED8684B"/>
    <w:rsid w:val="5F035266"/>
    <w:rsid w:val="5F0E1737"/>
    <w:rsid w:val="5F2F716C"/>
    <w:rsid w:val="5F300BF3"/>
    <w:rsid w:val="5F357D99"/>
    <w:rsid w:val="5F517C4C"/>
    <w:rsid w:val="5F683CCB"/>
    <w:rsid w:val="5F6B7BE3"/>
    <w:rsid w:val="5F763B8C"/>
    <w:rsid w:val="5F7B5224"/>
    <w:rsid w:val="5F8209F5"/>
    <w:rsid w:val="5F9066CA"/>
    <w:rsid w:val="5FC13165"/>
    <w:rsid w:val="5FD51606"/>
    <w:rsid w:val="600451A6"/>
    <w:rsid w:val="60255718"/>
    <w:rsid w:val="6026200E"/>
    <w:rsid w:val="609F1CFF"/>
    <w:rsid w:val="60AB43B5"/>
    <w:rsid w:val="60AE2DBE"/>
    <w:rsid w:val="60BE4B80"/>
    <w:rsid w:val="61194920"/>
    <w:rsid w:val="614147D4"/>
    <w:rsid w:val="61500EBB"/>
    <w:rsid w:val="615A2B5E"/>
    <w:rsid w:val="61926657"/>
    <w:rsid w:val="61A32FE9"/>
    <w:rsid w:val="61B50D1E"/>
    <w:rsid w:val="61B81293"/>
    <w:rsid w:val="61D345B0"/>
    <w:rsid w:val="61F51807"/>
    <w:rsid w:val="61FC63A3"/>
    <w:rsid w:val="622F6F6E"/>
    <w:rsid w:val="625204EA"/>
    <w:rsid w:val="625A53FD"/>
    <w:rsid w:val="6263077A"/>
    <w:rsid w:val="62801DE0"/>
    <w:rsid w:val="62B9483E"/>
    <w:rsid w:val="62C5039F"/>
    <w:rsid w:val="630C7063"/>
    <w:rsid w:val="63195D1F"/>
    <w:rsid w:val="63373FB8"/>
    <w:rsid w:val="633D546F"/>
    <w:rsid w:val="633D68F8"/>
    <w:rsid w:val="638C238B"/>
    <w:rsid w:val="638F2FA1"/>
    <w:rsid w:val="63A74ED6"/>
    <w:rsid w:val="63E47698"/>
    <w:rsid w:val="6410048D"/>
    <w:rsid w:val="643E408E"/>
    <w:rsid w:val="64C6793F"/>
    <w:rsid w:val="64EC0EFA"/>
    <w:rsid w:val="64EC195E"/>
    <w:rsid w:val="65160E67"/>
    <w:rsid w:val="65231173"/>
    <w:rsid w:val="653B778C"/>
    <w:rsid w:val="6541170A"/>
    <w:rsid w:val="65424586"/>
    <w:rsid w:val="65605411"/>
    <w:rsid w:val="656E1171"/>
    <w:rsid w:val="657C0DC9"/>
    <w:rsid w:val="65842EE1"/>
    <w:rsid w:val="658B3838"/>
    <w:rsid w:val="65A17F37"/>
    <w:rsid w:val="65D9105C"/>
    <w:rsid w:val="66703465"/>
    <w:rsid w:val="66D22D85"/>
    <w:rsid w:val="66D32DBC"/>
    <w:rsid w:val="66D363D6"/>
    <w:rsid w:val="66F93BC2"/>
    <w:rsid w:val="67316FC1"/>
    <w:rsid w:val="673F41D0"/>
    <w:rsid w:val="674F155B"/>
    <w:rsid w:val="67577F47"/>
    <w:rsid w:val="675F210D"/>
    <w:rsid w:val="67BD2ED3"/>
    <w:rsid w:val="67C27A7A"/>
    <w:rsid w:val="67C652EF"/>
    <w:rsid w:val="68341534"/>
    <w:rsid w:val="684A789A"/>
    <w:rsid w:val="68863414"/>
    <w:rsid w:val="688F2C3C"/>
    <w:rsid w:val="68B35B1D"/>
    <w:rsid w:val="68C35482"/>
    <w:rsid w:val="69000DC7"/>
    <w:rsid w:val="6901442D"/>
    <w:rsid w:val="69146827"/>
    <w:rsid w:val="69663544"/>
    <w:rsid w:val="69992E05"/>
    <w:rsid w:val="69F14F6D"/>
    <w:rsid w:val="69F820EF"/>
    <w:rsid w:val="6A365366"/>
    <w:rsid w:val="6A4567D0"/>
    <w:rsid w:val="6A534002"/>
    <w:rsid w:val="6A5E63F6"/>
    <w:rsid w:val="6AA47907"/>
    <w:rsid w:val="6ADC731B"/>
    <w:rsid w:val="6AE3673B"/>
    <w:rsid w:val="6AE83F12"/>
    <w:rsid w:val="6B006A92"/>
    <w:rsid w:val="6B013226"/>
    <w:rsid w:val="6B0B20F9"/>
    <w:rsid w:val="6B0E3EE6"/>
    <w:rsid w:val="6B140581"/>
    <w:rsid w:val="6B4A506A"/>
    <w:rsid w:val="6B615038"/>
    <w:rsid w:val="6B6A0DCB"/>
    <w:rsid w:val="6B700C20"/>
    <w:rsid w:val="6B721E37"/>
    <w:rsid w:val="6B7D7B0C"/>
    <w:rsid w:val="6BAA566B"/>
    <w:rsid w:val="6BCC35E0"/>
    <w:rsid w:val="6C1B7559"/>
    <w:rsid w:val="6C235AB9"/>
    <w:rsid w:val="6C270A6A"/>
    <w:rsid w:val="6C2B2276"/>
    <w:rsid w:val="6C601DAC"/>
    <w:rsid w:val="6C8F1E32"/>
    <w:rsid w:val="6C953C26"/>
    <w:rsid w:val="6C9D0D2C"/>
    <w:rsid w:val="6CDD181C"/>
    <w:rsid w:val="6CEF77DA"/>
    <w:rsid w:val="6CFF09D3"/>
    <w:rsid w:val="6D0F729D"/>
    <w:rsid w:val="6D1F7CAB"/>
    <w:rsid w:val="6D203026"/>
    <w:rsid w:val="6D37068B"/>
    <w:rsid w:val="6D3A5AE8"/>
    <w:rsid w:val="6D4A0EB4"/>
    <w:rsid w:val="6D4E7641"/>
    <w:rsid w:val="6D673297"/>
    <w:rsid w:val="6DB63E53"/>
    <w:rsid w:val="6DC62A48"/>
    <w:rsid w:val="6DD63AC9"/>
    <w:rsid w:val="6DDB2994"/>
    <w:rsid w:val="6DDD76B3"/>
    <w:rsid w:val="6DEC5AC7"/>
    <w:rsid w:val="6DF51C46"/>
    <w:rsid w:val="6E07159D"/>
    <w:rsid w:val="6E1C6E07"/>
    <w:rsid w:val="6E2D2798"/>
    <w:rsid w:val="6E3F277C"/>
    <w:rsid w:val="6E486BBF"/>
    <w:rsid w:val="6E4E6868"/>
    <w:rsid w:val="6ECD3B4B"/>
    <w:rsid w:val="6EEB0135"/>
    <w:rsid w:val="6F1E6154"/>
    <w:rsid w:val="6F3C490B"/>
    <w:rsid w:val="6F4638FD"/>
    <w:rsid w:val="6F703AC2"/>
    <w:rsid w:val="6F92005D"/>
    <w:rsid w:val="6F9D34B0"/>
    <w:rsid w:val="6FB4739E"/>
    <w:rsid w:val="6FD12C00"/>
    <w:rsid w:val="6FDF31E0"/>
    <w:rsid w:val="6FEA7761"/>
    <w:rsid w:val="701B33E0"/>
    <w:rsid w:val="701F1AB3"/>
    <w:rsid w:val="70233F1E"/>
    <w:rsid w:val="7036571F"/>
    <w:rsid w:val="70673B2B"/>
    <w:rsid w:val="70714632"/>
    <w:rsid w:val="707D50FC"/>
    <w:rsid w:val="707E7A20"/>
    <w:rsid w:val="70D61864"/>
    <w:rsid w:val="70F51137"/>
    <w:rsid w:val="70FE283F"/>
    <w:rsid w:val="715F69C8"/>
    <w:rsid w:val="71A2317D"/>
    <w:rsid w:val="71A3536C"/>
    <w:rsid w:val="71B93EF5"/>
    <w:rsid w:val="7228080D"/>
    <w:rsid w:val="72473A9C"/>
    <w:rsid w:val="726A5CB0"/>
    <w:rsid w:val="726F1340"/>
    <w:rsid w:val="72863AE2"/>
    <w:rsid w:val="72955A66"/>
    <w:rsid w:val="72BD7A32"/>
    <w:rsid w:val="72D057B3"/>
    <w:rsid w:val="72DF0101"/>
    <w:rsid w:val="72E83938"/>
    <w:rsid w:val="7317633D"/>
    <w:rsid w:val="7321229B"/>
    <w:rsid w:val="734343DB"/>
    <w:rsid w:val="734865C6"/>
    <w:rsid w:val="738549F4"/>
    <w:rsid w:val="73875DC9"/>
    <w:rsid w:val="738844E4"/>
    <w:rsid w:val="73C36ED4"/>
    <w:rsid w:val="73D05D1F"/>
    <w:rsid w:val="73E9564F"/>
    <w:rsid w:val="741C4025"/>
    <w:rsid w:val="74352F65"/>
    <w:rsid w:val="743C22AC"/>
    <w:rsid w:val="744A5272"/>
    <w:rsid w:val="746B436F"/>
    <w:rsid w:val="747F11D5"/>
    <w:rsid w:val="7481201D"/>
    <w:rsid w:val="749B0247"/>
    <w:rsid w:val="749C0E72"/>
    <w:rsid w:val="74D467A7"/>
    <w:rsid w:val="74FA4F6E"/>
    <w:rsid w:val="74FC5747"/>
    <w:rsid w:val="750E70AC"/>
    <w:rsid w:val="751A73BE"/>
    <w:rsid w:val="753C0D3B"/>
    <w:rsid w:val="75585EB2"/>
    <w:rsid w:val="757C74A5"/>
    <w:rsid w:val="757C7F87"/>
    <w:rsid w:val="758E3908"/>
    <w:rsid w:val="75BE41ED"/>
    <w:rsid w:val="75C70541"/>
    <w:rsid w:val="76361FD5"/>
    <w:rsid w:val="763E7EBC"/>
    <w:rsid w:val="766E250E"/>
    <w:rsid w:val="76723C01"/>
    <w:rsid w:val="76A3502F"/>
    <w:rsid w:val="76AA2A57"/>
    <w:rsid w:val="76D23CA2"/>
    <w:rsid w:val="76D538BB"/>
    <w:rsid w:val="76D60C91"/>
    <w:rsid w:val="76E45ED5"/>
    <w:rsid w:val="770213E5"/>
    <w:rsid w:val="775B6578"/>
    <w:rsid w:val="77617D10"/>
    <w:rsid w:val="777A4144"/>
    <w:rsid w:val="77DD647B"/>
    <w:rsid w:val="77E47FAA"/>
    <w:rsid w:val="77FAAB31"/>
    <w:rsid w:val="77FF6E06"/>
    <w:rsid w:val="78112CFA"/>
    <w:rsid w:val="78322C70"/>
    <w:rsid w:val="78446A3B"/>
    <w:rsid w:val="786D7E17"/>
    <w:rsid w:val="78735D09"/>
    <w:rsid w:val="78910496"/>
    <w:rsid w:val="789A599B"/>
    <w:rsid w:val="78A17549"/>
    <w:rsid w:val="78CD4940"/>
    <w:rsid w:val="78D631FC"/>
    <w:rsid w:val="78E17127"/>
    <w:rsid w:val="78EF5C79"/>
    <w:rsid w:val="78F24728"/>
    <w:rsid w:val="7925071C"/>
    <w:rsid w:val="792F3525"/>
    <w:rsid w:val="79627585"/>
    <w:rsid w:val="798B4791"/>
    <w:rsid w:val="79951A24"/>
    <w:rsid w:val="79BE9842"/>
    <w:rsid w:val="7A0E0444"/>
    <w:rsid w:val="7A28257D"/>
    <w:rsid w:val="7A357566"/>
    <w:rsid w:val="7A6F4543"/>
    <w:rsid w:val="7A6F5462"/>
    <w:rsid w:val="7A744793"/>
    <w:rsid w:val="7A8E70C4"/>
    <w:rsid w:val="7A9419C0"/>
    <w:rsid w:val="7AAA31CC"/>
    <w:rsid w:val="7AB357AC"/>
    <w:rsid w:val="7AD1051F"/>
    <w:rsid w:val="7AD1602C"/>
    <w:rsid w:val="7ADB44D6"/>
    <w:rsid w:val="7AF67F85"/>
    <w:rsid w:val="7AF94DD4"/>
    <w:rsid w:val="7B1C7893"/>
    <w:rsid w:val="7B24108D"/>
    <w:rsid w:val="7B2E62DB"/>
    <w:rsid w:val="7B3B1E3C"/>
    <w:rsid w:val="7B5829EE"/>
    <w:rsid w:val="7B601B5B"/>
    <w:rsid w:val="7B6B464F"/>
    <w:rsid w:val="7B7B66DC"/>
    <w:rsid w:val="7B9C415A"/>
    <w:rsid w:val="7BFE5308"/>
    <w:rsid w:val="7C284E1D"/>
    <w:rsid w:val="7C927597"/>
    <w:rsid w:val="7CA77E8C"/>
    <w:rsid w:val="7D1524A6"/>
    <w:rsid w:val="7D22600C"/>
    <w:rsid w:val="7D5F4496"/>
    <w:rsid w:val="7D7A00D9"/>
    <w:rsid w:val="7D934A19"/>
    <w:rsid w:val="7D935F5F"/>
    <w:rsid w:val="7D99109C"/>
    <w:rsid w:val="7DB74464"/>
    <w:rsid w:val="7DBE3BD3"/>
    <w:rsid w:val="7DC505A7"/>
    <w:rsid w:val="7DCC5AFC"/>
    <w:rsid w:val="7DFC3B04"/>
    <w:rsid w:val="7DFE6270"/>
    <w:rsid w:val="7E002EC9"/>
    <w:rsid w:val="7E584145"/>
    <w:rsid w:val="7E655C56"/>
    <w:rsid w:val="7E705911"/>
    <w:rsid w:val="7E793893"/>
    <w:rsid w:val="7EAF49DC"/>
    <w:rsid w:val="7EDE145C"/>
    <w:rsid w:val="7F033110"/>
    <w:rsid w:val="7F054FDF"/>
    <w:rsid w:val="7F2D17E2"/>
    <w:rsid w:val="7F3F2001"/>
    <w:rsid w:val="7F612A25"/>
    <w:rsid w:val="7F7E58C5"/>
    <w:rsid w:val="7F82047F"/>
    <w:rsid w:val="7FAF3A0B"/>
    <w:rsid w:val="7FC8253B"/>
    <w:rsid w:val="7FDDA828"/>
    <w:rsid w:val="7FDF9799"/>
    <w:rsid w:val="7FE01B52"/>
    <w:rsid w:val="7FFB4E2D"/>
    <w:rsid w:val="8FF7F678"/>
    <w:rsid w:val="9FFE0679"/>
    <w:rsid w:val="CF7F1827"/>
    <w:rsid w:val="DBFF6320"/>
    <w:rsid w:val="DDBFA143"/>
    <w:rsid w:val="DE8FFAC1"/>
    <w:rsid w:val="EBFF70D2"/>
    <w:rsid w:val="ECFC042A"/>
    <w:rsid w:val="EDCD7D76"/>
    <w:rsid w:val="FB6E3E48"/>
    <w:rsid w:val="FEDF3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9" w:semiHidden="0" w:name="heading 5"/>
    <w:lsdException w:qFormat="1" w:uiPriority="9" w:semiHidden="0" w:name="heading 6"/>
    <w:lsdException w:qFormat="1" w:uiPriority="9" w:name="heading 7"/>
    <w:lsdException w:qFormat="1" w:uiPriority="9" w:name="heading 8"/>
    <w:lsdException w:qFormat="1" w:uiPriority="9" w:name="heading 9"/>
    <w:lsdException w:qFormat="1" w:unhideWhenUsed="0" w:uiPriority="0" w:semiHidden="0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0" w:semiHidden="0" w:name="toc 1"/>
    <w:lsdException w:qFormat="1" w:unhideWhenUsed="0" w:uiPriority="0" w:semiHidden="0" w:name="toc 2"/>
    <w:lsdException w:qFormat="1"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qFormat="1" w:uiPriority="99" w:name="annotation text"/>
    <w:lsdException w:qFormat="1" w:uiPriority="0" w:semiHidden="0" w:name="header"/>
    <w:lsdException w:qFormat="1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80" w:firstLineChars="200"/>
      <w:jc w:val="both"/>
    </w:pPr>
    <w:rPr>
      <w:rFonts w:ascii="宋体" w:hAnsi="宋体" w:eastAsia="仿宋" w:cs="宋体"/>
      <w:bCs/>
      <w:color w:val="000000" w:themeColor="text1"/>
      <w:kern w:val="2"/>
      <w:sz w:val="24"/>
      <w:szCs w:val="22"/>
      <w:lang w:val="en-US" w:eastAsia="zh-CN" w:bidi="ar-SA"/>
      <w14:textFill>
        <w14:solidFill>
          <w14:schemeClr w14:val="tx1"/>
        </w14:solidFill>
      </w14:textFill>
    </w:rPr>
  </w:style>
  <w:style w:type="paragraph" w:styleId="2">
    <w:name w:val="heading 1"/>
    <w:basedOn w:val="1"/>
    <w:next w:val="3"/>
    <w:link w:val="32"/>
    <w:qFormat/>
    <w:uiPriority w:val="0"/>
    <w:pPr>
      <w:keepNext/>
      <w:keepLines/>
      <w:numPr>
        <w:ilvl w:val="0"/>
        <w:numId w:val="1"/>
      </w:numPr>
      <w:ind w:left="425" w:hanging="425" w:firstLineChars="0"/>
      <w:jc w:val="left"/>
      <w:outlineLvl w:val="0"/>
    </w:pPr>
    <w:rPr>
      <w:b/>
      <w:kern w:val="44"/>
      <w:sz w:val="44"/>
      <w:szCs w:val="44"/>
    </w:rPr>
  </w:style>
  <w:style w:type="paragraph" w:styleId="3">
    <w:name w:val="heading 2"/>
    <w:basedOn w:val="1"/>
    <w:next w:val="4"/>
    <w:link w:val="33"/>
    <w:unhideWhenUsed/>
    <w:qFormat/>
    <w:uiPriority w:val="0"/>
    <w:pPr>
      <w:keepNext/>
      <w:keepLines/>
      <w:numPr>
        <w:ilvl w:val="1"/>
        <w:numId w:val="1"/>
      </w:numPr>
      <w:ind w:left="567" w:hanging="567" w:firstLineChars="0"/>
      <w:outlineLvl w:val="1"/>
    </w:pPr>
    <w:rPr>
      <w:rFonts w:ascii="仿宋" w:hAnsi="仿宋" w:eastAsia="仿宋" w:cs="仿宋"/>
      <w:b/>
      <w:sz w:val="36"/>
      <w:szCs w:val="36"/>
    </w:rPr>
  </w:style>
  <w:style w:type="paragraph" w:styleId="5">
    <w:name w:val="heading 3"/>
    <w:basedOn w:val="1"/>
    <w:next w:val="4"/>
    <w:link w:val="38"/>
    <w:unhideWhenUsed/>
    <w:qFormat/>
    <w:uiPriority w:val="0"/>
    <w:pPr>
      <w:keepNext/>
      <w:keepLines/>
      <w:numPr>
        <w:ilvl w:val="2"/>
        <w:numId w:val="1"/>
      </w:numPr>
      <w:spacing w:line="240" w:lineRule="auto"/>
      <w:ind w:left="1669" w:hanging="709" w:firstLineChars="0"/>
      <w:jc w:val="left"/>
      <w:outlineLvl w:val="2"/>
    </w:pPr>
    <w:rPr>
      <w:rFonts w:ascii="仿宋" w:hAnsi="仿宋" w:eastAsia="仿宋" w:cs="仿宋"/>
      <w:b/>
      <w:sz w:val="32"/>
      <w:szCs w:val="32"/>
    </w:rPr>
  </w:style>
  <w:style w:type="paragraph" w:styleId="6">
    <w:name w:val="heading 4"/>
    <w:basedOn w:val="1"/>
    <w:next w:val="1"/>
    <w:link w:val="39"/>
    <w:unhideWhenUsed/>
    <w:qFormat/>
    <w:uiPriority w:val="0"/>
    <w:pPr>
      <w:keepNext/>
      <w:keepLines/>
      <w:spacing w:line="240" w:lineRule="auto"/>
      <w:ind w:firstLine="0" w:firstLineChars="0"/>
      <w:jc w:val="left"/>
      <w:outlineLvl w:val="3"/>
    </w:pPr>
    <w:rPr>
      <w:rFonts w:eastAsia="宋体" w:asciiTheme="majorAscii" w:hAnsiTheme="majorAscii" w:cstheme="majorBidi"/>
      <w:b/>
      <w:sz w:val="24"/>
      <w:szCs w:val="28"/>
    </w:rPr>
  </w:style>
  <w:style w:type="paragraph" w:styleId="7">
    <w:name w:val="heading 5"/>
    <w:basedOn w:val="1"/>
    <w:next w:val="1"/>
    <w:link w:val="40"/>
    <w:unhideWhenUsed/>
    <w:qFormat/>
    <w:uiPriority w:val="9"/>
    <w:pPr>
      <w:keepNext/>
      <w:keepLines/>
      <w:spacing w:line="360" w:lineRule="auto"/>
      <w:ind w:firstLine="0" w:firstLineChars="0"/>
      <w:jc w:val="left"/>
      <w:outlineLvl w:val="4"/>
    </w:pPr>
    <w:rPr>
      <w:b/>
      <w:sz w:val="24"/>
      <w:szCs w:val="28"/>
    </w:rPr>
  </w:style>
  <w:style w:type="paragraph" w:styleId="8">
    <w:name w:val="heading 6"/>
    <w:basedOn w:val="1"/>
    <w:next w:val="4"/>
    <w:link w:val="41"/>
    <w:unhideWhenUsed/>
    <w:qFormat/>
    <w:uiPriority w:val="9"/>
    <w:pPr>
      <w:keepNext/>
      <w:keepLines/>
      <w:spacing w:before="240" w:after="64" w:line="320" w:lineRule="auto"/>
      <w:outlineLvl w:val="5"/>
    </w:pPr>
    <w:rPr>
      <w:rFonts w:asciiTheme="majorHAnsi" w:hAnsiTheme="majorHAnsi" w:eastAsiaTheme="majorEastAsia" w:cstheme="majorBidi"/>
      <w:b/>
      <w:sz w:val="24"/>
      <w:szCs w:val="24"/>
    </w:rPr>
  </w:style>
  <w:style w:type="character" w:default="1" w:styleId="25">
    <w:name w:val="Default Paragraph Font"/>
    <w:semiHidden/>
    <w:unhideWhenUsed/>
    <w:qFormat/>
    <w:uiPriority w:val="1"/>
  </w:style>
  <w:style w:type="table" w:default="1" w:styleId="2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正文样式"/>
    <w:basedOn w:val="1"/>
    <w:link w:val="44"/>
    <w:qFormat/>
    <w:locked/>
    <w:uiPriority w:val="2"/>
    <w:pPr>
      <w:spacing w:line="360" w:lineRule="auto"/>
      <w:ind w:firstLine="200" w:firstLineChars="200"/>
    </w:pPr>
    <w:rPr>
      <w:rFonts w:ascii="Courier New" w:hAnsi="Courier New" w:eastAsia="仿宋" w:cs="Courier New"/>
      <w:sz w:val="24"/>
      <w:szCs w:val="24"/>
    </w:rPr>
  </w:style>
  <w:style w:type="paragraph" w:styleId="9">
    <w:name w:val="Normal Indent"/>
    <w:basedOn w:val="10"/>
    <w:next w:val="11"/>
    <w:qFormat/>
    <w:uiPriority w:val="0"/>
    <w:pPr>
      <w:autoSpaceDE w:val="0"/>
      <w:autoSpaceDN w:val="0"/>
      <w:adjustRightInd w:val="0"/>
      <w:ind w:firstLine="0" w:firstLineChars="0"/>
    </w:pPr>
    <w:rPr>
      <w:rFonts w:ascii="宋体" w:hAnsi="宋体"/>
      <w:kern w:val="0"/>
      <w:sz w:val="52"/>
      <w:szCs w:val="20"/>
    </w:rPr>
  </w:style>
  <w:style w:type="paragraph" w:styleId="10">
    <w:name w:val="Title"/>
    <w:basedOn w:val="1"/>
    <w:qFormat/>
    <w:uiPriority w:val="10"/>
    <w:pPr>
      <w:spacing w:before="240" w:beforeLines="0" w:beforeAutospacing="0" w:after="60" w:afterLines="0" w:afterAutospacing="0"/>
      <w:jc w:val="center"/>
      <w:outlineLvl w:val="0"/>
    </w:pPr>
    <w:rPr>
      <w:rFonts w:ascii="Arial" w:hAnsi="Arial"/>
      <w:b/>
      <w:sz w:val="32"/>
    </w:rPr>
  </w:style>
  <w:style w:type="paragraph" w:styleId="11">
    <w:name w:val="Plain Text"/>
    <w:basedOn w:val="1"/>
    <w:link w:val="48"/>
    <w:qFormat/>
    <w:uiPriority w:val="0"/>
    <w:rPr>
      <w:rFonts w:ascii="宋体" w:hAnsi="Courier New"/>
      <w:szCs w:val="20"/>
    </w:rPr>
  </w:style>
  <w:style w:type="paragraph" w:styleId="12">
    <w:name w:val="annotation text"/>
    <w:basedOn w:val="1"/>
    <w:link w:val="42"/>
    <w:semiHidden/>
    <w:unhideWhenUsed/>
    <w:qFormat/>
    <w:uiPriority w:val="99"/>
    <w:pPr>
      <w:jc w:val="left"/>
    </w:pPr>
  </w:style>
  <w:style w:type="paragraph" w:styleId="13">
    <w:name w:val="Body Text"/>
    <w:basedOn w:val="1"/>
    <w:next w:val="1"/>
    <w:link w:val="47"/>
    <w:qFormat/>
    <w:uiPriority w:val="0"/>
    <w:pPr>
      <w:tabs>
        <w:tab w:val="left" w:pos="560"/>
      </w:tabs>
      <w:spacing w:before="120" w:line="22" w:lineRule="atLeast"/>
    </w:pPr>
    <w:rPr>
      <w:rFonts w:ascii="宋体" w:hAnsi="宋体"/>
      <w:sz w:val="24"/>
      <w:szCs w:val="24"/>
    </w:rPr>
  </w:style>
  <w:style w:type="paragraph" w:styleId="14">
    <w:name w:val="toc 3"/>
    <w:basedOn w:val="1"/>
    <w:next w:val="1"/>
    <w:semiHidden/>
    <w:unhideWhenUsed/>
    <w:qFormat/>
    <w:uiPriority w:val="39"/>
    <w:pPr>
      <w:ind w:left="840" w:leftChars="400"/>
    </w:pPr>
  </w:style>
  <w:style w:type="paragraph" w:styleId="15">
    <w:name w:val="Balloon Text"/>
    <w:basedOn w:val="1"/>
    <w:link w:val="36"/>
    <w:semiHidden/>
    <w:unhideWhenUsed/>
    <w:qFormat/>
    <w:uiPriority w:val="99"/>
    <w:rPr>
      <w:rFonts w:ascii="宋体"/>
      <w:sz w:val="18"/>
      <w:szCs w:val="18"/>
    </w:rPr>
  </w:style>
  <w:style w:type="paragraph" w:styleId="16">
    <w:name w:val="footer"/>
    <w:basedOn w:val="1"/>
    <w:link w:val="31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7">
    <w:name w:val="header"/>
    <w:basedOn w:val="1"/>
    <w:link w:val="30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8">
    <w:name w:val="toc 1"/>
    <w:basedOn w:val="1"/>
    <w:next w:val="1"/>
    <w:qFormat/>
    <w:uiPriority w:val="0"/>
    <w:rPr>
      <w:szCs w:val="24"/>
    </w:rPr>
  </w:style>
  <w:style w:type="paragraph" w:styleId="19">
    <w:name w:val="toc 2"/>
    <w:basedOn w:val="1"/>
    <w:next w:val="1"/>
    <w:qFormat/>
    <w:uiPriority w:val="0"/>
    <w:pPr>
      <w:ind w:left="420" w:leftChars="200"/>
    </w:pPr>
    <w:rPr>
      <w:szCs w:val="24"/>
    </w:rPr>
  </w:style>
  <w:style w:type="paragraph" w:styleId="20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21">
    <w:name w:val="index 1"/>
    <w:basedOn w:val="1"/>
    <w:next w:val="1"/>
    <w:qFormat/>
    <w:uiPriority w:val="0"/>
    <w:rPr>
      <w:szCs w:val="20"/>
    </w:rPr>
  </w:style>
  <w:style w:type="paragraph" w:styleId="22">
    <w:name w:val="annotation subject"/>
    <w:basedOn w:val="12"/>
    <w:next w:val="12"/>
    <w:link w:val="43"/>
    <w:semiHidden/>
    <w:unhideWhenUsed/>
    <w:qFormat/>
    <w:uiPriority w:val="99"/>
    <w:rPr>
      <w:b/>
    </w:rPr>
  </w:style>
  <w:style w:type="table" w:styleId="24">
    <w:name w:val="Table Grid"/>
    <w:basedOn w:val="23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6">
    <w:name w:val="page number"/>
    <w:qFormat/>
    <w:uiPriority w:val="0"/>
    <w:rPr>
      <w:rFonts w:ascii="Times New Roman" w:hAnsi="Times New Roman" w:eastAsia="宋体" w:cs="Times New Roman"/>
    </w:rPr>
  </w:style>
  <w:style w:type="character" w:styleId="27">
    <w:name w:val="FollowedHyperlink"/>
    <w:basedOn w:val="25"/>
    <w:semiHidden/>
    <w:unhideWhenUsed/>
    <w:qFormat/>
    <w:uiPriority w:val="99"/>
    <w:rPr>
      <w:color w:val="800080"/>
      <w:u w:val="single"/>
    </w:rPr>
  </w:style>
  <w:style w:type="character" w:styleId="28">
    <w:name w:val="Hyperlink"/>
    <w:basedOn w:val="25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styleId="29">
    <w:name w:val="annotation reference"/>
    <w:basedOn w:val="25"/>
    <w:semiHidden/>
    <w:unhideWhenUsed/>
    <w:qFormat/>
    <w:uiPriority w:val="99"/>
    <w:rPr>
      <w:sz w:val="21"/>
      <w:szCs w:val="21"/>
    </w:rPr>
  </w:style>
  <w:style w:type="character" w:customStyle="1" w:styleId="30">
    <w:name w:val="页眉 字符"/>
    <w:basedOn w:val="25"/>
    <w:link w:val="17"/>
    <w:qFormat/>
    <w:uiPriority w:val="99"/>
    <w:rPr>
      <w:sz w:val="18"/>
      <w:szCs w:val="18"/>
    </w:rPr>
  </w:style>
  <w:style w:type="character" w:customStyle="1" w:styleId="31">
    <w:name w:val="页脚 字符"/>
    <w:basedOn w:val="25"/>
    <w:link w:val="16"/>
    <w:qFormat/>
    <w:uiPriority w:val="99"/>
    <w:rPr>
      <w:sz w:val="18"/>
      <w:szCs w:val="18"/>
    </w:rPr>
  </w:style>
  <w:style w:type="character" w:customStyle="1" w:styleId="32">
    <w:name w:val="标题 1 字符"/>
    <w:link w:val="2"/>
    <w:qFormat/>
    <w:uiPriority w:val="0"/>
    <w:rPr>
      <w:rFonts w:ascii="宋体" w:hAnsi="宋体" w:eastAsia="宋体" w:cs="宋体"/>
      <w:b/>
      <w:bCs/>
      <w:color w:val="000000" w:themeColor="text1"/>
      <w:kern w:val="44"/>
      <w:sz w:val="44"/>
      <w:szCs w:val="44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3">
    <w:name w:val="标题 2 字符"/>
    <w:link w:val="3"/>
    <w:qFormat/>
    <w:uiPriority w:val="9"/>
    <w:rPr>
      <w:rFonts w:ascii="仿宋" w:hAnsi="仿宋" w:eastAsia="仿宋" w:cs="仿宋"/>
      <w:b/>
      <w:bCs/>
      <w:color w:val="000000" w:themeColor="text1"/>
      <w:kern w:val="2"/>
      <w:sz w:val="36"/>
      <w:szCs w:val="36"/>
      <w:lang w:val="en-US" w:eastAsia="zh-CN" w:bidi="ar-SA"/>
      <w14:textFill>
        <w14:solidFill>
          <w14:schemeClr w14:val="tx1"/>
        </w14:solidFill>
      </w14:textFill>
    </w:rPr>
  </w:style>
  <w:style w:type="paragraph" w:customStyle="1" w:styleId="34">
    <w:name w:val="标准文件_标准正文"/>
    <w:basedOn w:val="1"/>
    <w:qFormat/>
    <w:uiPriority w:val="99"/>
    <w:pPr>
      <w:widowControl/>
      <w:adjustRightInd w:val="0"/>
      <w:snapToGrid w:val="0"/>
      <w:spacing w:line="300" w:lineRule="auto"/>
      <w:ind w:firstLine="560" w:firstLineChars="200"/>
      <w:jc w:val="left"/>
    </w:pPr>
    <w:rPr>
      <w:rFonts w:ascii="宋体" w:hAnsi="宋体"/>
      <w:snapToGrid w:val="0"/>
      <w:color w:val="000000"/>
      <w:kern w:val="0"/>
      <w:sz w:val="28"/>
      <w:szCs w:val="28"/>
    </w:rPr>
  </w:style>
  <w:style w:type="paragraph" w:customStyle="1" w:styleId="35">
    <w:name w:val="标准文件_一级条标题"/>
    <w:basedOn w:val="1"/>
    <w:next w:val="34"/>
    <w:qFormat/>
    <w:uiPriority w:val="0"/>
    <w:pPr>
      <w:widowControl/>
      <w:adjustRightInd w:val="0"/>
      <w:snapToGrid w:val="0"/>
      <w:spacing w:line="300" w:lineRule="auto"/>
      <w:jc w:val="left"/>
      <w:outlineLvl w:val="2"/>
    </w:pPr>
    <w:rPr>
      <w:rFonts w:ascii="黑体" w:hAnsi="宋体" w:eastAsia="黑体"/>
      <w:color w:val="000000"/>
      <w:spacing w:val="2"/>
      <w:kern w:val="0"/>
      <w:sz w:val="28"/>
      <w:szCs w:val="20"/>
    </w:rPr>
  </w:style>
  <w:style w:type="character" w:customStyle="1" w:styleId="36">
    <w:name w:val="批注框文本 字符"/>
    <w:basedOn w:val="25"/>
    <w:link w:val="15"/>
    <w:semiHidden/>
    <w:qFormat/>
    <w:uiPriority w:val="99"/>
    <w:rPr>
      <w:rFonts w:ascii="宋体" w:hAnsi="Times New Roman" w:eastAsia="宋体" w:cs="Times New Roman"/>
      <w:sz w:val="18"/>
      <w:szCs w:val="18"/>
    </w:rPr>
  </w:style>
  <w:style w:type="paragraph" w:styleId="37">
    <w:name w:val="List Paragraph"/>
    <w:basedOn w:val="1"/>
    <w:qFormat/>
    <w:uiPriority w:val="34"/>
    <w:pPr>
      <w:ind w:firstLine="420" w:firstLineChars="200"/>
    </w:pPr>
  </w:style>
  <w:style w:type="character" w:customStyle="1" w:styleId="38">
    <w:name w:val="标题 3 字符"/>
    <w:link w:val="5"/>
    <w:qFormat/>
    <w:uiPriority w:val="0"/>
    <w:rPr>
      <w:rFonts w:ascii="仿宋" w:hAnsi="仿宋" w:eastAsia="仿宋" w:cs="仿宋"/>
      <w:b/>
      <w:bCs/>
      <w:color w:val="000000" w:themeColor="text1"/>
      <w:kern w:val="2"/>
      <w:sz w:val="32"/>
      <w:szCs w:val="32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9">
    <w:name w:val="标题 4 字符"/>
    <w:basedOn w:val="25"/>
    <w:link w:val="6"/>
    <w:qFormat/>
    <w:uiPriority w:val="0"/>
    <w:rPr>
      <w:rFonts w:eastAsia="宋体" w:asciiTheme="majorAscii" w:hAnsiTheme="majorAscii" w:cstheme="majorBidi"/>
      <w:b/>
      <w:bCs/>
      <w:sz w:val="24"/>
      <w:szCs w:val="28"/>
    </w:rPr>
  </w:style>
  <w:style w:type="character" w:customStyle="1" w:styleId="40">
    <w:name w:val="标题 5 字符"/>
    <w:basedOn w:val="25"/>
    <w:link w:val="7"/>
    <w:qFormat/>
    <w:uiPriority w:val="9"/>
    <w:rPr>
      <w:rFonts w:ascii="Times New Roman" w:hAnsi="Times New Roman" w:eastAsia="宋体" w:cs="Times New Roman"/>
      <w:b/>
      <w:bCs/>
      <w:sz w:val="24"/>
      <w:szCs w:val="28"/>
    </w:rPr>
  </w:style>
  <w:style w:type="character" w:customStyle="1" w:styleId="41">
    <w:name w:val="标题 6 字符"/>
    <w:basedOn w:val="25"/>
    <w:link w:val="8"/>
    <w:qFormat/>
    <w:uiPriority w:val="9"/>
    <w:rPr>
      <w:rFonts w:asciiTheme="majorHAnsi" w:hAnsiTheme="majorHAnsi" w:eastAsiaTheme="majorEastAsia" w:cstheme="majorBidi"/>
      <w:b/>
      <w:bCs/>
      <w:sz w:val="24"/>
      <w:szCs w:val="24"/>
    </w:rPr>
  </w:style>
  <w:style w:type="character" w:customStyle="1" w:styleId="42">
    <w:name w:val="批注文字 字符"/>
    <w:basedOn w:val="25"/>
    <w:link w:val="12"/>
    <w:semiHidden/>
    <w:qFormat/>
    <w:uiPriority w:val="99"/>
    <w:rPr>
      <w:rFonts w:ascii="Times New Roman" w:hAnsi="Times New Roman" w:eastAsia="宋体" w:cs="Times New Roman"/>
    </w:rPr>
  </w:style>
  <w:style w:type="character" w:customStyle="1" w:styleId="43">
    <w:name w:val="批注主题 字符"/>
    <w:basedOn w:val="42"/>
    <w:link w:val="22"/>
    <w:semiHidden/>
    <w:qFormat/>
    <w:uiPriority w:val="99"/>
    <w:rPr>
      <w:rFonts w:ascii="Times New Roman" w:hAnsi="Times New Roman" w:eastAsia="宋体" w:cs="Times New Roman"/>
      <w:b/>
      <w:bCs/>
    </w:rPr>
  </w:style>
  <w:style w:type="character" w:customStyle="1" w:styleId="44">
    <w:name w:val="正文样式 字符"/>
    <w:basedOn w:val="25"/>
    <w:link w:val="4"/>
    <w:qFormat/>
    <w:locked/>
    <w:uiPriority w:val="2"/>
    <w:rPr>
      <w:rFonts w:ascii="Courier New" w:hAnsi="Courier New" w:eastAsia="仿宋" w:cs="Courier New"/>
      <w:bCs/>
      <w:sz w:val="24"/>
      <w:szCs w:val="24"/>
    </w:rPr>
  </w:style>
  <w:style w:type="paragraph" w:customStyle="1" w:styleId="45">
    <w:name w:val="默认黑体"/>
    <w:qFormat/>
    <w:locked/>
    <w:uiPriority w:val="1"/>
    <w:pPr>
      <w:snapToGrid w:val="0"/>
      <w:spacing w:line="360" w:lineRule="auto"/>
      <w:jc w:val="both"/>
    </w:pPr>
    <w:rPr>
      <w:rFonts w:ascii="Arial" w:hAnsi="Arial" w:eastAsia="黑体" w:cs="Courier New"/>
      <w:bCs/>
      <w:kern w:val="2"/>
      <w:sz w:val="24"/>
      <w:szCs w:val="24"/>
      <w:lang w:val="en-US" w:eastAsia="zh-CN" w:bidi="ar-SA"/>
    </w:rPr>
  </w:style>
  <w:style w:type="paragraph" w:customStyle="1" w:styleId="46">
    <w:name w:val="默认宋体"/>
    <w:qFormat/>
    <w:locked/>
    <w:uiPriority w:val="1"/>
    <w:pPr>
      <w:snapToGrid w:val="0"/>
      <w:spacing w:line="360" w:lineRule="auto"/>
      <w:jc w:val="both"/>
    </w:pPr>
    <w:rPr>
      <w:rFonts w:ascii="Courier New" w:hAnsi="Courier New" w:eastAsia="宋体" w:cs="Courier New"/>
      <w:bCs/>
      <w:kern w:val="2"/>
      <w:sz w:val="24"/>
      <w:szCs w:val="24"/>
      <w:lang w:val="en-US" w:eastAsia="zh-CN" w:bidi="ar-SA"/>
    </w:rPr>
  </w:style>
  <w:style w:type="character" w:customStyle="1" w:styleId="47">
    <w:name w:val="正文文本 字符"/>
    <w:basedOn w:val="25"/>
    <w:link w:val="13"/>
    <w:qFormat/>
    <w:uiPriority w:val="0"/>
    <w:rPr>
      <w:rFonts w:ascii="宋体" w:hAnsi="宋体" w:eastAsia="宋体" w:cs="Times New Roman"/>
      <w:sz w:val="24"/>
      <w:szCs w:val="24"/>
    </w:rPr>
  </w:style>
  <w:style w:type="character" w:customStyle="1" w:styleId="48">
    <w:name w:val="纯文本 字符"/>
    <w:basedOn w:val="25"/>
    <w:link w:val="11"/>
    <w:qFormat/>
    <w:uiPriority w:val="0"/>
    <w:rPr>
      <w:rFonts w:ascii="宋体" w:hAnsi="Courier New" w:eastAsia="宋体" w:cs="Times New Roman"/>
      <w:szCs w:val="20"/>
    </w:rPr>
  </w:style>
  <w:style w:type="paragraph" w:customStyle="1" w:styleId="49">
    <w:name w:val="默认仿宋"/>
    <w:basedOn w:val="46"/>
    <w:qFormat/>
    <w:uiPriority w:val="99"/>
    <w:pPr>
      <w:spacing w:line="240" w:lineRule="auto"/>
    </w:pPr>
    <w:rPr>
      <w:rFonts w:eastAsia="仿宋"/>
    </w:rPr>
  </w:style>
  <w:style w:type="paragraph" w:customStyle="1" w:styleId="50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1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2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png"/><Relationship Id="rId8" Type="http://schemas.openxmlformats.org/officeDocument/2006/relationships/theme" Target="theme/theme1.xml"/><Relationship Id="rId70" Type="http://schemas.openxmlformats.org/officeDocument/2006/relationships/fontTable" Target="fontTable.xml"/><Relationship Id="rId7" Type="http://schemas.openxmlformats.org/officeDocument/2006/relationships/footer" Target="footer3.xml"/><Relationship Id="rId69" Type="http://schemas.openxmlformats.org/officeDocument/2006/relationships/numbering" Target="numbering.xml"/><Relationship Id="rId68" Type="http://schemas.openxmlformats.org/officeDocument/2006/relationships/customXml" Target="../customXml/item1.xml"/><Relationship Id="rId67" Type="http://schemas.openxmlformats.org/officeDocument/2006/relationships/image" Target="media/image59.png"/><Relationship Id="rId66" Type="http://schemas.openxmlformats.org/officeDocument/2006/relationships/image" Target="media/image58.png"/><Relationship Id="rId65" Type="http://schemas.openxmlformats.org/officeDocument/2006/relationships/image" Target="media/image57.png"/><Relationship Id="rId64" Type="http://schemas.openxmlformats.org/officeDocument/2006/relationships/image" Target="media/image56.png"/><Relationship Id="rId63" Type="http://schemas.openxmlformats.org/officeDocument/2006/relationships/image" Target="media/image55.png"/><Relationship Id="rId62" Type="http://schemas.openxmlformats.org/officeDocument/2006/relationships/image" Target="media/image54.png"/><Relationship Id="rId61" Type="http://schemas.openxmlformats.org/officeDocument/2006/relationships/image" Target="media/image53.png"/><Relationship Id="rId60" Type="http://schemas.openxmlformats.org/officeDocument/2006/relationships/image" Target="media/image52.png"/><Relationship Id="rId6" Type="http://schemas.openxmlformats.org/officeDocument/2006/relationships/footer" Target="footer2.xml"/><Relationship Id="rId59" Type="http://schemas.openxmlformats.org/officeDocument/2006/relationships/image" Target="media/image51.png"/><Relationship Id="rId58" Type="http://schemas.openxmlformats.org/officeDocument/2006/relationships/image" Target="media/image50.png"/><Relationship Id="rId57" Type="http://schemas.openxmlformats.org/officeDocument/2006/relationships/image" Target="media/image49.png"/><Relationship Id="rId56" Type="http://schemas.openxmlformats.org/officeDocument/2006/relationships/image" Target="media/image48.png"/><Relationship Id="rId55" Type="http://schemas.openxmlformats.org/officeDocument/2006/relationships/image" Target="media/image47.png"/><Relationship Id="rId54" Type="http://schemas.openxmlformats.org/officeDocument/2006/relationships/image" Target="media/image46.png"/><Relationship Id="rId53" Type="http://schemas.openxmlformats.org/officeDocument/2006/relationships/image" Target="media/image45.png"/><Relationship Id="rId52" Type="http://schemas.openxmlformats.org/officeDocument/2006/relationships/image" Target="media/image44.png"/><Relationship Id="rId51" Type="http://schemas.openxmlformats.org/officeDocument/2006/relationships/image" Target="media/image43.png"/><Relationship Id="rId50" Type="http://schemas.openxmlformats.org/officeDocument/2006/relationships/image" Target="media/image42.png"/><Relationship Id="rId5" Type="http://schemas.openxmlformats.org/officeDocument/2006/relationships/footer" Target="footer1.xml"/><Relationship Id="rId49" Type="http://schemas.openxmlformats.org/officeDocument/2006/relationships/image" Target="media/image41.png"/><Relationship Id="rId48" Type="http://schemas.openxmlformats.org/officeDocument/2006/relationships/image" Target="media/image40.png"/><Relationship Id="rId47" Type="http://schemas.openxmlformats.org/officeDocument/2006/relationships/image" Target="media/image39.pn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endnotes" Target="endnotes.xml"/><Relationship Id="rId39" Type="http://schemas.openxmlformats.org/officeDocument/2006/relationships/image" Target="media/image31.pn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notes" Target="footnotes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27</Pages>
  <Words>2491</Words>
  <Characters>2645</Characters>
  <Lines>1</Lines>
  <Paragraphs>1</Paragraphs>
  <TotalTime>1</TotalTime>
  <ScaleCrop>false</ScaleCrop>
  <LinksUpToDate>false</LinksUpToDate>
  <CharactersWithSpaces>2750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2024-04-30T15:15:00Z</dcterms:created>
  <dc:creator>Administrator</dc:creator>
  <cp:lastModifiedBy>顾轩</cp:lastModifiedBy>
  <dcterms:modified xsi:type="dcterms:W3CDTF">2025-04-15T02:02:04Z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2CBE2A5F835848A8BEA89AB07A55CC6D_13</vt:lpwstr>
  </property>
  <property fmtid="{D5CDD505-2E9C-101B-9397-08002B2CF9AE}" pid="4" name="KSOTemplateDocerSaveRecord">
    <vt:lpwstr>eyJoZGlkIjoiMDM3ZTc0YmQ4ZTAzYTg2MDI0YzhiNmFmODgwMzVkODciLCJ1c2VySWQiOiIyNzc2MTA3MTIifQ==</vt:lpwstr>
  </property>
</Properties>
</file>