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445667">
      <w:pPr>
        <w:rPr>
          <w:rFonts w:hint="eastAsia" w:ascii="仿宋" w:hAnsi="仿宋" w:eastAsia="仿宋" w:cs="仿宋"/>
        </w:rPr>
      </w:pPr>
    </w:p>
    <w:p w14:paraId="1AF2E406">
      <w:pPr>
        <w:rPr>
          <w:rFonts w:hint="eastAsia" w:ascii="仿宋" w:hAnsi="仿宋" w:eastAsia="仿宋" w:cs="仿宋"/>
        </w:rPr>
      </w:pPr>
    </w:p>
    <w:p w14:paraId="7FF88AA3">
      <w:pPr>
        <w:rPr>
          <w:rFonts w:hint="eastAsia" w:ascii="仿宋" w:hAnsi="仿宋" w:eastAsia="仿宋" w:cs="仿宋"/>
        </w:rPr>
      </w:pPr>
    </w:p>
    <w:p w14:paraId="161D36CD">
      <w:pPr>
        <w:bidi w:val="0"/>
        <w:jc w:val="center"/>
        <w:rPr>
          <w:rFonts w:hint="eastAsia" w:ascii="仿宋" w:hAnsi="仿宋" w:eastAsia="仿宋" w:cs="仿宋"/>
          <w:sz w:val="52"/>
          <w:szCs w:val="52"/>
        </w:rPr>
      </w:pPr>
    </w:p>
    <w:p w14:paraId="3DB947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bookmarkStart w:id="0" w:name="_Toc32670"/>
      <w:bookmarkStart w:id="1" w:name="_Toc1056"/>
      <w:bookmarkStart w:id="2" w:name="_Toc23007"/>
      <w:bookmarkStart w:id="3" w:name="_Toc16417"/>
      <w:bookmarkStart w:id="4" w:name="_Toc31792"/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科创项目管理系统</w:t>
      </w:r>
    </w:p>
    <w:bookmarkEnd w:id="0"/>
    <w:bookmarkEnd w:id="1"/>
    <w:bookmarkEnd w:id="2"/>
    <w:bookmarkEnd w:id="3"/>
    <w:bookmarkEnd w:id="4"/>
    <w:p w14:paraId="428DE8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院级管理员操作指南</w:t>
      </w:r>
    </w:p>
    <w:p w14:paraId="02919B67">
      <w:pPr>
        <w:jc w:val="center"/>
        <w:rPr>
          <w:rFonts w:hint="eastAsia" w:ascii="仿宋" w:hAnsi="仿宋" w:eastAsia="仿宋" w:cs="仿宋"/>
          <w:sz w:val="56"/>
        </w:rPr>
      </w:pPr>
    </w:p>
    <w:p w14:paraId="285A02DA">
      <w:pPr>
        <w:rPr>
          <w:rFonts w:hint="eastAsia" w:ascii="仿宋" w:hAnsi="仿宋" w:eastAsia="仿宋" w:cs="仿宋"/>
          <w:sz w:val="56"/>
        </w:rPr>
      </w:pPr>
      <w:r>
        <w:rPr>
          <w:rFonts w:hint="eastAsia" w:ascii="仿宋" w:hAnsi="仿宋" w:eastAsia="仿宋" w:cs="仿宋"/>
          <w:sz w:val="56"/>
        </w:rPr>
        <w:br w:type="page"/>
      </w:r>
    </w:p>
    <w:sdt>
      <w:sdtPr>
        <w:rPr>
          <w:rFonts w:hint="eastAsia" w:ascii="仿宋" w:hAnsi="仿宋" w:eastAsia="仿宋" w:cs="仿宋"/>
          <w:bCs/>
          <w:color w:val="000000" w:themeColor="text1"/>
          <w:kern w:val="2"/>
          <w:sz w:val="21"/>
          <w:szCs w:val="22"/>
          <w:lang w:val="en-US" w:eastAsia="zh-CN" w:bidi="ar-SA"/>
          <w14:textFill>
            <w14:solidFill>
              <w14:schemeClr w14:val="tx1"/>
            </w14:solidFill>
          </w14:textFill>
        </w:rPr>
        <w:id w:val="147472027"/>
        <w15:color w:val="DBDBDB"/>
        <w:docPartObj>
          <w:docPartGallery w:val="Table of Contents"/>
          <w:docPartUnique/>
        </w:docPartObj>
      </w:sdtPr>
      <w:sdtEndPr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</w:sdtEndPr>
      <w:sdtContent>
        <w:p w14:paraId="114B1722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eastAsia" w:ascii="仿宋" w:hAnsi="仿宋" w:eastAsia="仿宋" w:cs="仿宋"/>
            </w:rPr>
          </w:pPr>
          <w:bookmarkStart w:id="148" w:name="_GoBack"/>
          <w:bookmarkEnd w:id="148"/>
          <w:r>
            <w:rPr>
              <w:rFonts w:hint="eastAsia" w:ascii="仿宋" w:hAnsi="仿宋" w:eastAsia="仿宋" w:cs="仿宋"/>
              <w:sz w:val="21"/>
            </w:rPr>
            <w:t>目录</w:t>
          </w:r>
        </w:p>
        <w:p w14:paraId="03A3BC3D">
          <w:pPr>
            <w:pStyle w:val="18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sz w:val="56"/>
            </w:rPr>
            <w:fldChar w:fldCharType="begin"/>
          </w:r>
          <w:r>
            <w:rPr>
              <w:rFonts w:hint="eastAsia" w:ascii="仿宋" w:hAnsi="仿宋" w:eastAsia="仿宋" w:cs="仿宋"/>
              <w:sz w:val="56"/>
            </w:rPr>
            <w:instrText xml:space="preserve">TOC \o "1-3" \h \u </w:instrText>
          </w:r>
          <w:r>
            <w:rPr>
              <w:rFonts w:hint="eastAsia" w:ascii="仿宋" w:hAnsi="仿宋" w:eastAsia="仿宋" w:cs="仿宋"/>
              <w:sz w:val="56"/>
            </w:rPr>
            <w:fldChar w:fldCharType="separate"/>
          </w: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_Toc20907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 </w:t>
          </w:r>
          <w:r>
            <w:rPr>
              <w:rFonts w:hint="eastAsia"/>
              <w:highlight w:val="none"/>
              <w:lang w:val="en-US" w:eastAsia="zh-CN"/>
            </w:rPr>
            <w:t>信息门户</w:t>
          </w:r>
          <w:r>
            <w:tab/>
          </w:r>
          <w:r>
            <w:fldChar w:fldCharType="begin"/>
          </w:r>
          <w:r>
            <w:instrText xml:space="preserve"> PAGEREF _Toc20907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2538782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_Toc18349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1.1. </w:t>
          </w:r>
          <w:r>
            <w:rPr>
              <w:rFonts w:hint="eastAsia" w:ascii="仿宋" w:hAnsi="仿宋" w:eastAsia="仿宋" w:cs="仿宋"/>
              <w:highlight w:val="none"/>
              <w:lang w:val="en-US" w:eastAsia="zh-CN"/>
            </w:rPr>
            <w:t>输入网址进入信息门户</w:t>
          </w:r>
          <w:r>
            <w:tab/>
          </w:r>
          <w:r>
            <w:fldChar w:fldCharType="begin"/>
          </w:r>
          <w:r>
            <w:instrText xml:space="preserve"> PAGEREF _Toc18349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FA81499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_Toc28225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1.2. </w:t>
          </w:r>
          <w:r>
            <w:rPr>
              <w:rFonts w:hint="eastAsia" w:ascii="仿宋" w:hAnsi="仿宋" w:eastAsia="仿宋" w:cs="仿宋"/>
              <w:highlight w:val="none"/>
              <w:lang w:val="en-US" w:eastAsia="zh-CN"/>
            </w:rPr>
            <w:t>通过南航教务系统进行登录</w:t>
          </w:r>
          <w:r>
            <w:tab/>
          </w:r>
          <w:r>
            <w:fldChar w:fldCharType="begin"/>
          </w:r>
          <w:r>
            <w:instrText xml:space="preserve"> PAGEREF _Toc28225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0E6A751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_Toc6570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1.3. </w:t>
          </w:r>
          <w:r>
            <w:rPr>
              <w:rFonts w:hint="eastAsia"/>
              <w:highlight w:val="none"/>
              <w:lang w:val="en-US" w:eastAsia="zh-CN"/>
            </w:rPr>
            <w:t>信息门户详情</w:t>
          </w:r>
          <w:r>
            <w:tab/>
          </w:r>
          <w:r>
            <w:fldChar w:fldCharType="begin"/>
          </w:r>
          <w:r>
            <w:instrText xml:space="preserve"> PAGEREF _Toc6570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44E480B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_Toc20276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1.3.1. </w:t>
          </w:r>
          <w:r>
            <w:rPr>
              <w:rFonts w:hint="eastAsia" w:cs="仿宋"/>
              <w:highlight w:val="none"/>
              <w:lang w:val="en-US" w:eastAsia="zh-CN"/>
            </w:rPr>
            <w:t>切换年份统计</w:t>
          </w:r>
          <w:r>
            <w:tab/>
          </w:r>
          <w:r>
            <w:fldChar w:fldCharType="begin"/>
          </w:r>
          <w:r>
            <w:instrText xml:space="preserve"> PAGEREF _Toc20276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E10E8C0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_Toc1974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1.3.2. </w:t>
          </w:r>
          <w:r>
            <w:rPr>
              <w:rFonts w:hint="eastAsia" w:cs="仿宋"/>
              <w:highlight w:val="none"/>
              <w:lang w:val="en-US" w:eastAsia="zh-CN"/>
            </w:rPr>
            <w:t>切换统计标签</w:t>
          </w:r>
          <w:r>
            <w:tab/>
          </w:r>
          <w:r>
            <w:fldChar w:fldCharType="begin"/>
          </w:r>
          <w:r>
            <w:instrText xml:space="preserve"> PAGEREF _Toc1974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9A372EF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_Toc4481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1.3.3. </w:t>
          </w:r>
          <w:r>
            <w:rPr>
              <w:rFonts w:hint="eastAsia" w:cs="仿宋"/>
              <w:highlight w:val="none"/>
              <w:lang w:val="en-US" w:eastAsia="zh-CN"/>
            </w:rPr>
            <w:t>切换项目类型</w:t>
          </w:r>
          <w:r>
            <w:tab/>
          </w:r>
          <w:r>
            <w:fldChar w:fldCharType="begin"/>
          </w:r>
          <w:r>
            <w:instrText xml:space="preserve"> PAGEREF _Toc4481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D82CFF5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_Toc24095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1.3.4. </w:t>
          </w:r>
          <w:r>
            <w:rPr>
              <w:rFonts w:hint="eastAsia" w:cs="仿宋"/>
              <w:highlight w:val="none"/>
              <w:lang w:val="en-US" w:eastAsia="zh-CN"/>
            </w:rPr>
            <w:t>系统快捷入口</w:t>
          </w:r>
          <w:r>
            <w:tab/>
          </w:r>
          <w:r>
            <w:fldChar w:fldCharType="begin"/>
          </w:r>
          <w:r>
            <w:instrText xml:space="preserve"> PAGEREF _Toc24095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A4E5525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_Toc28278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1.4. </w:t>
          </w:r>
          <w:r>
            <w:rPr>
              <w:rFonts w:hint="eastAsia"/>
              <w:highlight w:val="none"/>
              <w:lang w:val="en-US" w:eastAsia="zh-CN"/>
            </w:rPr>
            <w:t>用户管理</w:t>
          </w:r>
          <w:r>
            <w:tab/>
          </w:r>
          <w:r>
            <w:fldChar w:fldCharType="begin"/>
          </w:r>
          <w:r>
            <w:instrText xml:space="preserve"> PAGEREF _Toc28278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D905935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_Toc32330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1.4.1. </w:t>
          </w:r>
          <w:r>
            <w:rPr>
              <w:rFonts w:hint="eastAsia" w:cs="仿宋"/>
              <w:highlight w:val="none"/>
              <w:lang w:val="en-US" w:eastAsia="zh-CN"/>
            </w:rPr>
            <w:t>切换用户列表</w:t>
          </w:r>
          <w:r>
            <w:tab/>
          </w:r>
          <w:r>
            <w:fldChar w:fldCharType="begin"/>
          </w:r>
          <w:r>
            <w:instrText xml:space="preserve"> PAGEREF _Toc32330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8DF3707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_Toc25073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1.4.2. </w:t>
          </w:r>
          <w:r>
            <w:rPr>
              <w:rFonts w:hint="eastAsia" w:cs="仿宋"/>
              <w:highlight w:val="none"/>
              <w:lang w:val="en-US" w:eastAsia="zh-CN"/>
            </w:rPr>
            <w:t>搜索筛选用户</w:t>
          </w:r>
          <w:r>
            <w:tab/>
          </w:r>
          <w:r>
            <w:fldChar w:fldCharType="begin"/>
          </w:r>
          <w:r>
            <w:instrText xml:space="preserve"> PAGEREF _Toc25073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50C23F3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_Toc15492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1.4.3. </w:t>
          </w:r>
          <w:r>
            <w:rPr>
              <w:rFonts w:hint="eastAsia" w:cs="仿宋"/>
              <w:highlight w:val="none"/>
              <w:lang w:val="en-US" w:eastAsia="zh-CN"/>
            </w:rPr>
            <w:t>添加用户</w:t>
          </w:r>
          <w:r>
            <w:tab/>
          </w:r>
          <w:r>
            <w:fldChar w:fldCharType="begin"/>
          </w:r>
          <w:r>
            <w:instrText xml:space="preserve"> PAGEREF _Toc15492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915BA4F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_Toc8038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1.4.4. </w:t>
          </w:r>
          <w:r>
            <w:rPr>
              <w:rFonts w:hint="eastAsia" w:cs="仿宋"/>
              <w:highlight w:val="none"/>
              <w:lang w:val="en-US" w:eastAsia="zh-CN"/>
            </w:rPr>
            <w:t>编辑用户信息</w:t>
          </w:r>
          <w:r>
            <w:tab/>
          </w:r>
          <w:r>
            <w:fldChar w:fldCharType="begin"/>
          </w:r>
          <w:r>
            <w:instrText xml:space="preserve"> PAGEREF _Toc8038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9F05F9B">
          <w:pPr>
            <w:pStyle w:val="18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_Toc21854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 </w:t>
          </w:r>
          <w:r>
            <w:rPr>
              <w:rFonts w:hint="eastAsia"/>
              <w:lang w:val="en-US" w:eastAsia="zh-CN"/>
            </w:rPr>
            <w:t>科创项目管理</w:t>
          </w:r>
          <w:r>
            <w:tab/>
          </w:r>
          <w:r>
            <w:fldChar w:fldCharType="begin"/>
          </w:r>
          <w:r>
            <w:instrText xml:space="preserve"> PAGEREF _Toc21854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2DA61A5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_Toc13384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2.1. </w:t>
          </w:r>
          <w:r>
            <w:rPr>
              <w:rFonts w:hint="eastAsia" w:cs="仿宋"/>
              <w:highlight w:val="none"/>
              <w:lang w:val="en-US" w:eastAsia="zh-CN"/>
            </w:rPr>
            <w:t>进入项目管理系统</w:t>
          </w:r>
          <w:r>
            <w:tab/>
          </w:r>
          <w:r>
            <w:fldChar w:fldCharType="begin"/>
          </w:r>
          <w:r>
            <w:instrText xml:space="preserve"> PAGEREF _Toc13384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DFC64B0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_Toc32519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2.1.1. </w:t>
          </w:r>
          <w:r>
            <w:rPr>
              <w:rFonts w:hint="eastAsia"/>
              <w:highlight w:val="none"/>
              <w:lang w:val="en-US" w:eastAsia="zh-CN"/>
            </w:rPr>
            <w:t>信息门户/快捷入口</w:t>
          </w:r>
          <w:r>
            <w:tab/>
          </w:r>
          <w:r>
            <w:fldChar w:fldCharType="begin"/>
          </w:r>
          <w:r>
            <w:instrText xml:space="preserve"> PAGEREF _Toc32519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B6F649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_Toc27273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2.1.2. </w:t>
          </w:r>
          <w:r>
            <w:rPr>
              <w:rFonts w:hint="eastAsia"/>
              <w:highlight w:val="none"/>
              <w:lang w:val="en-US" w:eastAsia="zh-CN"/>
            </w:rPr>
            <w:t>菜单页面 切换到项目管理系统</w:t>
          </w:r>
          <w:r>
            <w:tab/>
          </w:r>
          <w:r>
            <w:fldChar w:fldCharType="begin"/>
          </w:r>
          <w:r>
            <w:instrText xml:space="preserve"> PAGEREF _Toc27273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E32787B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_Toc32309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2.1.3. </w:t>
          </w:r>
          <w:r>
            <w:rPr>
              <w:rFonts w:hint="eastAsia"/>
              <w:lang w:val="en-US" w:eastAsia="zh-CN"/>
            </w:rPr>
            <w:t>搜索筛选项目</w:t>
          </w:r>
          <w:r>
            <w:tab/>
          </w:r>
          <w:r>
            <w:fldChar w:fldCharType="begin"/>
          </w:r>
          <w:r>
            <w:instrText xml:space="preserve"> PAGEREF _Toc32309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7105234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_Toc21581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2.1.4. </w:t>
          </w:r>
          <w:r>
            <w:rPr>
              <w:rFonts w:hint="eastAsia"/>
              <w:lang w:val="en-US" w:eastAsia="zh-CN"/>
            </w:rPr>
            <w:t>列表项设置</w:t>
          </w:r>
          <w:r>
            <w:tab/>
          </w:r>
          <w:r>
            <w:fldChar w:fldCharType="begin"/>
          </w:r>
          <w:r>
            <w:instrText xml:space="preserve"> PAGEREF _Toc21581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47C7E53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_Toc9120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2.1.5. </w:t>
          </w:r>
          <w:r>
            <w:rPr>
              <w:rFonts w:hint="eastAsia"/>
              <w:lang w:val="en-US" w:eastAsia="zh-CN"/>
            </w:rPr>
            <w:t>导出项目数据</w:t>
          </w:r>
          <w:r>
            <w:tab/>
          </w:r>
          <w:r>
            <w:fldChar w:fldCharType="begin"/>
          </w:r>
          <w:r>
            <w:instrText xml:space="preserve"> PAGEREF _Toc9120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7EAE30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_Toc29190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2.1.6. </w:t>
          </w:r>
          <w:r>
            <w:rPr>
              <w:rFonts w:hint="eastAsia"/>
              <w:lang w:val="en-US" w:eastAsia="zh-CN"/>
            </w:rPr>
            <w:t>立项申报审核</w:t>
          </w:r>
          <w:r>
            <w:tab/>
          </w:r>
          <w:r>
            <w:fldChar w:fldCharType="begin"/>
          </w:r>
          <w:r>
            <w:instrText xml:space="preserve"> PAGEREF _Toc29190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2145AD3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_Toc32291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2.1.7. </w:t>
          </w:r>
          <w:r>
            <w:rPr>
              <w:rFonts w:hint="eastAsia"/>
              <w:lang w:val="en-US" w:eastAsia="zh-CN"/>
            </w:rPr>
            <w:t>初期检查审核</w:t>
          </w:r>
          <w:r>
            <w:tab/>
          </w:r>
          <w:r>
            <w:fldChar w:fldCharType="begin"/>
          </w:r>
          <w:r>
            <w:instrText xml:space="preserve"> PAGEREF _Toc32291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17878C9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_Toc11918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2.1.8. </w:t>
          </w:r>
          <w:r>
            <w:rPr>
              <w:rFonts w:hint="eastAsia"/>
              <w:lang w:val="en-US" w:eastAsia="zh-CN"/>
            </w:rPr>
            <w:t>查看项目详情</w:t>
          </w:r>
          <w:r>
            <w:tab/>
          </w:r>
          <w:r>
            <w:fldChar w:fldCharType="begin"/>
          </w:r>
          <w:r>
            <w:instrText xml:space="preserve"> PAGEREF _Toc11918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22B7CAD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_Toc12020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2.2. </w:t>
          </w:r>
          <w:r>
            <w:rPr>
              <w:rFonts w:hint="eastAsia"/>
              <w:lang w:val="en-US" w:eastAsia="zh-CN"/>
            </w:rPr>
            <w:t>任务管理</w:t>
          </w:r>
          <w:r>
            <w:tab/>
          </w:r>
          <w:r>
            <w:fldChar w:fldCharType="begin"/>
          </w:r>
          <w:r>
            <w:instrText xml:space="preserve"> PAGEREF _Toc12020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B260AD8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_Toc2303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 </w:t>
          </w:r>
          <w:r>
            <w:rPr>
              <w:rFonts w:hint="eastAsia"/>
              <w:lang w:val="en-US" w:eastAsia="zh-CN"/>
            </w:rPr>
            <w:t>征题管理</w:t>
          </w:r>
          <w:r>
            <w:tab/>
          </w:r>
          <w:r>
            <w:fldChar w:fldCharType="begin"/>
          </w:r>
          <w:r>
            <w:instrText xml:space="preserve"> PAGEREF _Toc2303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2EAD1AF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_Toc30871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2.3.1. </w:t>
          </w:r>
          <w:r>
            <w:rPr>
              <w:rFonts w:hint="eastAsia"/>
              <w:lang w:val="en-US" w:eastAsia="zh-CN"/>
            </w:rPr>
            <w:t>院级管理员发布征题</w:t>
          </w:r>
          <w:r>
            <w:tab/>
          </w:r>
          <w:r>
            <w:fldChar w:fldCharType="begin"/>
          </w:r>
          <w:r>
            <w:instrText xml:space="preserve"> PAGEREF _Toc30871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A2D42FF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_Toc16981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2.3.2. </w:t>
          </w:r>
          <w:r>
            <w:rPr>
              <w:rFonts w:hint="eastAsia"/>
              <w:lang w:val="en-US" w:eastAsia="zh-CN"/>
            </w:rPr>
            <w:t>院级管理员审核项目征题</w:t>
          </w:r>
          <w:r>
            <w:tab/>
          </w:r>
          <w:r>
            <w:fldChar w:fldCharType="begin"/>
          </w:r>
          <w:r>
            <w:instrText xml:space="preserve"> PAGEREF _Toc16981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25998E3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_Toc9850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2.3.3. </w:t>
          </w:r>
          <w:r>
            <w:rPr>
              <w:rFonts w:hint="eastAsia"/>
              <w:lang w:val="en-US" w:eastAsia="zh-CN"/>
            </w:rPr>
            <w:t>院级管理员审核项目团队</w:t>
          </w:r>
          <w:r>
            <w:tab/>
          </w:r>
          <w:r>
            <w:fldChar w:fldCharType="begin"/>
          </w:r>
          <w:r>
            <w:instrText xml:space="preserve"> PAGEREF _Toc9850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83810B8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_Toc21793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2.4. </w:t>
          </w:r>
          <w:r>
            <w:rPr>
              <w:rFonts w:hint="eastAsia"/>
              <w:highlight w:val="none"/>
              <w:lang w:val="en-US" w:eastAsia="zh-CN"/>
            </w:rPr>
            <w:t>评审组管理</w:t>
          </w:r>
          <w:r>
            <w:tab/>
          </w:r>
          <w:r>
            <w:fldChar w:fldCharType="begin"/>
          </w:r>
          <w:r>
            <w:instrText xml:space="preserve"> PAGEREF _Toc21793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DEA27F2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_Toc6745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2.4.1. </w:t>
          </w:r>
          <w:r>
            <w:rPr>
              <w:rFonts w:hint="eastAsia"/>
              <w:highlight w:val="none"/>
              <w:lang w:val="en-US" w:eastAsia="zh-CN"/>
            </w:rPr>
            <w:t>创建评审组</w:t>
          </w:r>
          <w:r>
            <w:tab/>
          </w:r>
          <w:r>
            <w:fldChar w:fldCharType="begin"/>
          </w:r>
          <w:r>
            <w:instrText xml:space="preserve"> PAGEREF _Toc6745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51D67BF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_Toc28632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2.4.2. </w:t>
          </w:r>
          <w:r>
            <w:rPr>
              <w:rFonts w:hint="eastAsia"/>
              <w:highlight w:val="none"/>
              <w:lang w:val="en-US" w:eastAsia="zh-CN"/>
            </w:rPr>
            <w:t>专家评审项目</w:t>
          </w:r>
          <w:r>
            <w:tab/>
          </w:r>
          <w:r>
            <w:fldChar w:fldCharType="begin"/>
          </w:r>
          <w:r>
            <w:instrText xml:space="preserve"> PAGEREF _Toc28632 \h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5E29C75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_Toc30172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2.4.3. </w:t>
          </w:r>
          <w:r>
            <w:rPr>
              <w:rFonts w:hint="eastAsia"/>
              <w:highlight w:val="none"/>
              <w:lang w:val="en-US" w:eastAsia="zh-CN"/>
            </w:rPr>
            <w:t>筛选创建年份</w:t>
          </w:r>
          <w:r>
            <w:tab/>
          </w:r>
          <w:r>
            <w:fldChar w:fldCharType="begin"/>
          </w:r>
          <w:r>
            <w:instrText xml:space="preserve"> PAGEREF _Toc30172 \h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5D23BC4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_Toc11898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2.4.4. </w:t>
          </w:r>
          <w:r>
            <w:rPr>
              <w:rFonts w:hint="eastAsia"/>
              <w:highlight w:val="none"/>
              <w:lang w:val="en-US" w:eastAsia="zh-CN"/>
            </w:rPr>
            <w:t>查看评审组评审项目</w:t>
          </w:r>
          <w:r>
            <w:tab/>
          </w:r>
          <w:r>
            <w:fldChar w:fldCharType="begin"/>
          </w:r>
          <w:r>
            <w:instrText xml:space="preserve"> PAGEREF _Toc11898 \h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51B834B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_Toc18959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2.5. </w:t>
          </w:r>
          <w:r>
            <w:rPr>
              <w:rFonts w:hint="eastAsia"/>
              <w:highlight w:val="none"/>
              <w:lang w:val="en-US" w:eastAsia="zh-CN"/>
            </w:rPr>
            <w:t>专家管理</w:t>
          </w:r>
          <w:r>
            <w:tab/>
          </w:r>
          <w:r>
            <w:fldChar w:fldCharType="begin"/>
          </w:r>
          <w:r>
            <w:instrText xml:space="preserve"> PAGEREF _Toc18959 \h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5558EB0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_Toc30384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2.5.1. </w:t>
          </w:r>
          <w:r>
            <w:rPr>
              <w:rFonts w:hint="eastAsia"/>
              <w:highlight w:val="none"/>
              <w:lang w:val="en-US" w:eastAsia="zh-CN"/>
            </w:rPr>
            <w:t>搜索筛选专家</w:t>
          </w:r>
          <w:r>
            <w:tab/>
          </w:r>
          <w:r>
            <w:fldChar w:fldCharType="begin"/>
          </w:r>
          <w:r>
            <w:instrText xml:space="preserve"> PAGEREF _Toc30384 \h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215AAB0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_Toc17312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2.5.2. </w:t>
          </w:r>
          <w:r>
            <w:rPr>
              <w:rFonts w:hint="eastAsia"/>
              <w:highlight w:val="none"/>
              <w:lang w:val="en-US" w:eastAsia="zh-CN"/>
            </w:rPr>
            <w:t>添加校内专家</w:t>
          </w:r>
          <w:r>
            <w:tab/>
          </w:r>
          <w:r>
            <w:fldChar w:fldCharType="begin"/>
          </w:r>
          <w:r>
            <w:instrText xml:space="preserve"> PAGEREF _Toc17312 \h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7C504F0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_Toc12683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2.5.3. </w:t>
          </w:r>
          <w:r>
            <w:rPr>
              <w:rFonts w:hint="eastAsia" w:cs="仿宋"/>
              <w:highlight w:val="none"/>
              <w:lang w:val="en-US" w:eastAsia="zh-CN"/>
            </w:rPr>
            <w:t>删除专家</w:t>
          </w:r>
          <w:r>
            <w:tab/>
          </w:r>
          <w:r>
            <w:fldChar w:fldCharType="begin"/>
          </w:r>
          <w:r>
            <w:instrText xml:space="preserve"> PAGEREF _Toc12683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A3A885B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_Toc16902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2.6. </w:t>
          </w:r>
          <w:r>
            <w:rPr>
              <w:rFonts w:hint="eastAsia"/>
              <w:highlight w:val="none"/>
              <w:lang w:val="en-US" w:eastAsia="zh-CN"/>
            </w:rPr>
            <w:t>人员管理</w:t>
          </w:r>
          <w:r>
            <w:tab/>
          </w:r>
          <w:r>
            <w:fldChar w:fldCharType="begin"/>
          </w:r>
          <w:r>
            <w:instrText xml:space="preserve"> PAGEREF _Toc16902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30E3473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_Toc14476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2.6.1. </w:t>
          </w:r>
          <w:r>
            <w:rPr>
              <w:rFonts w:hint="eastAsia" w:cs="仿宋"/>
              <w:highlight w:val="none"/>
              <w:lang w:val="en-US" w:eastAsia="zh-CN"/>
            </w:rPr>
            <w:t>切换用户列表</w:t>
          </w:r>
          <w:r>
            <w:tab/>
          </w:r>
          <w:r>
            <w:fldChar w:fldCharType="begin"/>
          </w:r>
          <w:r>
            <w:instrText xml:space="preserve"> PAGEREF _Toc14476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FC5240F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_Toc30983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2.6.2. </w:t>
          </w:r>
          <w:r>
            <w:rPr>
              <w:rFonts w:hint="eastAsia" w:cs="仿宋"/>
              <w:highlight w:val="none"/>
              <w:lang w:val="en-US" w:eastAsia="zh-CN"/>
            </w:rPr>
            <w:t>搜索筛选用户</w:t>
          </w:r>
          <w:r>
            <w:tab/>
          </w:r>
          <w:r>
            <w:fldChar w:fldCharType="begin"/>
          </w:r>
          <w:r>
            <w:instrText xml:space="preserve"> PAGEREF _Toc30983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C02ACA5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_Toc14239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2.6.3. </w:t>
          </w:r>
          <w:r>
            <w:rPr>
              <w:rFonts w:hint="eastAsia" w:cs="仿宋"/>
              <w:highlight w:val="none"/>
              <w:lang w:val="en-US" w:eastAsia="zh-CN"/>
            </w:rPr>
            <w:t>添加用户</w:t>
          </w:r>
          <w:r>
            <w:tab/>
          </w:r>
          <w:r>
            <w:fldChar w:fldCharType="begin"/>
          </w:r>
          <w:r>
            <w:instrText xml:space="preserve"> PAGEREF _Toc14239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1143A1B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_Toc30511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2.6.4. </w:t>
          </w:r>
          <w:r>
            <w:rPr>
              <w:rFonts w:hint="eastAsia" w:cs="仿宋"/>
              <w:highlight w:val="none"/>
              <w:lang w:val="en-US" w:eastAsia="zh-CN"/>
            </w:rPr>
            <w:t>编辑用户信息</w:t>
          </w:r>
          <w:r>
            <w:tab/>
          </w:r>
          <w:r>
            <w:fldChar w:fldCharType="begin"/>
          </w:r>
          <w:r>
            <w:instrText xml:space="preserve"> PAGEREF _Toc30511 \h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79933AE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_Toc5159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2.6.5. </w:t>
          </w:r>
          <w:r>
            <w:rPr>
              <w:rFonts w:hint="eastAsia" w:cs="仿宋"/>
              <w:highlight w:val="none"/>
              <w:lang w:val="en-US" w:eastAsia="zh-CN"/>
            </w:rPr>
            <w:t>编辑用户角色</w:t>
          </w:r>
          <w:r>
            <w:tab/>
          </w:r>
          <w:r>
            <w:fldChar w:fldCharType="begin"/>
          </w:r>
          <w:r>
            <w:instrText xml:space="preserve"> PAGEREF _Toc5159 \h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15BB59B"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firstLine="0" w:firstLineChars="0"/>
            <w:jc w:val="center"/>
            <w:textAlignment w:val="auto"/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</w:pPr>
          <w:r>
            <w:rPr>
              <w:rFonts w:hint="eastAsia" w:ascii="仿宋" w:hAnsi="仿宋" w:eastAsia="仿宋" w:cs="仿宋"/>
            </w:rPr>
            <w:fldChar w:fldCharType="end"/>
          </w:r>
        </w:p>
      </w:sdtContent>
    </w:sdt>
    <w:p w14:paraId="1E40F137">
      <w:pPr>
        <w:jc w:val="center"/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</w:pPr>
    </w:p>
    <w:p w14:paraId="3BAC1A36">
      <w:pPr>
        <w:spacing w:before="0" w:beforeLines="0" w:after="0" w:afterLines="0" w:line="240" w:lineRule="auto"/>
        <w:ind w:left="0" w:leftChars="0" w:right="0" w:rightChars="0" w:firstLine="0" w:firstLineChars="0"/>
        <w:jc w:val="center"/>
        <w:rPr>
          <w:rFonts w:hint="eastAsia" w:ascii="仿宋" w:hAnsi="仿宋" w:eastAsia="仿宋" w:cs="仿宋"/>
          <w:kern w:val="2"/>
          <w:sz w:val="21"/>
          <w:szCs w:val="22"/>
          <w:lang w:val="en-US" w:eastAsia="zh-CN" w:bidi="ar-SA"/>
        </w:rPr>
        <w:sectPr>
          <w:footerReference r:id="rId5" w:type="default"/>
          <w:pgSz w:w="11906" w:h="16838"/>
          <w:pgMar w:top="1361" w:right="1418" w:bottom="1134" w:left="1418" w:header="851" w:footer="992" w:gutter="0"/>
          <w:pgNumType w:fmt="decimal"/>
          <w:cols w:space="425" w:num="1"/>
          <w:titlePg/>
          <w:docGrid w:type="lines" w:linePitch="312" w:charSpace="0"/>
        </w:sectPr>
      </w:pPr>
    </w:p>
    <w:p w14:paraId="52F86FFA">
      <w:pPr>
        <w:pStyle w:val="2"/>
        <w:bidi w:val="0"/>
        <w:rPr>
          <w:rFonts w:hint="eastAsia"/>
          <w:highlight w:val="none"/>
          <w:lang w:val="en-US" w:eastAsia="zh-CN"/>
        </w:rPr>
      </w:pPr>
      <w:bookmarkStart w:id="5" w:name="_Toc21787"/>
      <w:bookmarkStart w:id="6" w:name="_Toc31397"/>
      <w:bookmarkStart w:id="7" w:name="_Toc2264"/>
      <w:bookmarkStart w:id="8" w:name="_Toc20907"/>
      <w:r>
        <w:rPr>
          <w:rFonts w:hint="eastAsia"/>
          <w:highlight w:val="none"/>
          <w:lang w:val="en-US" w:eastAsia="zh-CN"/>
        </w:rPr>
        <w:t>信息门户</w:t>
      </w:r>
      <w:bookmarkEnd w:id="5"/>
      <w:bookmarkEnd w:id="6"/>
      <w:bookmarkEnd w:id="7"/>
      <w:bookmarkEnd w:id="8"/>
    </w:p>
    <w:p w14:paraId="144E44B1">
      <w:pPr>
        <w:pStyle w:val="3"/>
        <w:bidi w:val="0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9" w:name="_Toc2424"/>
      <w:bookmarkStart w:id="10" w:name="_Toc14254"/>
      <w:bookmarkStart w:id="11" w:name="_Toc905"/>
      <w:bookmarkStart w:id="12" w:name="_Toc16946"/>
      <w:bookmarkStart w:id="13" w:name="_Toc18349"/>
      <w:r>
        <w:rPr>
          <w:rFonts w:hint="eastAsia" w:ascii="仿宋" w:hAnsi="仿宋" w:eastAsia="仿宋" w:cs="仿宋"/>
          <w:highlight w:val="none"/>
          <w:lang w:val="en-US" w:eastAsia="zh-CN"/>
        </w:rPr>
        <w:t>输入网址进入信息门户</w:t>
      </w:r>
      <w:bookmarkEnd w:id="9"/>
      <w:bookmarkEnd w:id="10"/>
      <w:bookmarkEnd w:id="11"/>
      <w:bookmarkEnd w:id="12"/>
      <w:bookmarkEnd w:id="13"/>
    </w:p>
    <w:p w14:paraId="0550DB3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首先，在浏览器网址栏输入实践平台网址：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fldChar w:fldCharType="begin"/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instrText xml:space="preserve"> HYPERLINK "https://pcmp.nuaa.edu.cn/index" </w:instrTex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fldChar w:fldCharType="separate"/>
      </w:r>
      <w:r>
        <w:rPr>
          <w:rStyle w:val="27"/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https://pcmp.nuaa.edu.cn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fldChar w:fldCharType="end"/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，进入创新实践管理平台首页；</w:t>
      </w:r>
    </w:p>
    <w:p w14:paraId="05F366F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highlight w:val="none"/>
        </w:rPr>
        <w:drawing>
          <wp:inline distT="0" distB="0" distL="114300" distR="114300">
            <wp:extent cx="5260975" cy="3313430"/>
            <wp:effectExtent l="0" t="0" r="9525" b="1270"/>
            <wp:docPr id="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7CEDA">
      <w:pPr>
        <w:pStyle w:val="3"/>
        <w:bidi w:val="0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14" w:name="_Toc10192"/>
      <w:bookmarkStart w:id="15" w:name="_Toc12425"/>
      <w:bookmarkStart w:id="16" w:name="_Toc1143"/>
      <w:bookmarkStart w:id="17" w:name="_Toc9726"/>
      <w:bookmarkStart w:id="18" w:name="_Toc28225"/>
      <w:r>
        <w:rPr>
          <w:rFonts w:hint="eastAsia" w:ascii="仿宋" w:hAnsi="仿宋" w:eastAsia="仿宋" w:cs="仿宋"/>
          <w:highlight w:val="none"/>
          <w:lang w:val="en-US" w:eastAsia="zh-CN"/>
        </w:rPr>
        <w:t>通过南航教务系统进行登录</w:t>
      </w:r>
      <w:bookmarkEnd w:id="14"/>
      <w:bookmarkEnd w:id="15"/>
      <w:bookmarkEnd w:id="16"/>
      <w:bookmarkEnd w:id="17"/>
      <w:bookmarkEnd w:id="18"/>
    </w:p>
    <w:p w14:paraId="6F6C068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首先，进入南航教务处官网首页，在页面中找到“创新实践管理平台”快捷入口，点击进入创新实践管理平台首页，点击</w:t>
      </w:r>
      <w:r>
        <w:rPr>
          <w:rFonts w:hint="eastAsia" w:ascii="仿宋" w:hAnsi="仿宋" w:cs="仿宋"/>
          <w:sz w:val="28"/>
          <w:szCs w:val="28"/>
          <w:highlight w:val="none"/>
          <w:lang w:val="en-US" w:eastAsia="zh-CN"/>
        </w:rPr>
        <w:t>右上角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“登录”按钮，进入统一身份认证登录页面。</w:t>
      </w:r>
    </w:p>
    <w:p w14:paraId="16A8B2D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textAlignment w:val="auto"/>
        <w:rPr>
          <w:rFonts w:hint="eastAsia" w:ascii="仿宋" w:hAnsi="仿宋" w:eastAsia="仿宋" w:cs="仿宋"/>
          <w:highlight w:val="none"/>
        </w:rPr>
      </w:pPr>
      <w:r>
        <w:rPr>
          <w:rFonts w:hint="eastAsia" w:ascii="仿宋" w:hAnsi="仿宋" w:eastAsia="仿宋" w:cs="仿宋"/>
          <w:highlight w:val="none"/>
        </w:rPr>
        <w:drawing>
          <wp:inline distT="0" distB="0" distL="114300" distR="114300">
            <wp:extent cx="5267325" cy="1528445"/>
            <wp:effectExtent l="0" t="0" r="3175" b="8255"/>
            <wp:docPr id="2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7"/>
                    <pic:cNvPicPr>
                      <a:picLocks noChangeAspect="1"/>
                    </pic:cNvPicPr>
                  </pic:nvPicPr>
                  <pic:blipFill>
                    <a:blip r:embed="rId10"/>
                    <a:srcRect t="6399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7A7D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textAlignment w:val="auto"/>
        <w:rPr>
          <w:rFonts w:hint="eastAsia" w:ascii="仿宋" w:hAnsi="仿宋" w:eastAsia="仿宋" w:cs="仿宋"/>
          <w:highlight w:val="none"/>
        </w:rPr>
      </w:pPr>
      <w:r>
        <w:rPr>
          <w:highlight w:val="none"/>
        </w:rPr>
        <w:drawing>
          <wp:inline distT="0" distB="0" distL="114300" distR="114300">
            <wp:extent cx="5260975" cy="3313430"/>
            <wp:effectExtent l="0" t="0" r="9525" b="1270"/>
            <wp:docPr id="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1E61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管理员</w:t>
      </w: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输入自己的账号密码后，点击“登录”按钮，即可进入信息门户。</w:t>
      </w:r>
    </w:p>
    <w:p w14:paraId="15E4B91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center"/>
        <w:textAlignment w:val="auto"/>
        <w:rPr>
          <w:rFonts w:hint="eastAsia" w:ascii="仿宋" w:hAnsi="仿宋" w:eastAsia="仿宋" w:cs="仿宋"/>
          <w:sz w:val="28"/>
          <w:szCs w:val="28"/>
          <w:highlight w:val="none"/>
        </w:rPr>
      </w:pPr>
      <w:r>
        <w:rPr>
          <w:rFonts w:hint="eastAsia" w:ascii="仿宋" w:hAnsi="仿宋" w:eastAsia="仿宋" w:cs="仿宋"/>
          <w:sz w:val="28"/>
          <w:szCs w:val="28"/>
          <w:highlight w:val="none"/>
        </w:rPr>
        <w:drawing>
          <wp:inline distT="0" distB="0" distL="114300" distR="114300">
            <wp:extent cx="5207000" cy="2674620"/>
            <wp:effectExtent l="0" t="0" r="0" b="5080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rcRect r="1026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C00F5">
      <w:pPr>
        <w:pStyle w:val="3"/>
        <w:bidi w:val="0"/>
        <w:rPr>
          <w:rFonts w:hint="eastAsia"/>
          <w:highlight w:val="none"/>
          <w:lang w:val="en-US" w:eastAsia="zh-CN"/>
        </w:rPr>
      </w:pPr>
      <w:bookmarkStart w:id="19" w:name="_Toc28641"/>
      <w:bookmarkStart w:id="20" w:name="_Toc28963"/>
      <w:bookmarkStart w:id="21" w:name="_Toc6570"/>
      <w:r>
        <w:rPr>
          <w:rFonts w:hint="eastAsia"/>
          <w:highlight w:val="none"/>
          <w:lang w:val="en-US" w:eastAsia="zh-CN"/>
        </w:rPr>
        <w:t>信息门户详情</w:t>
      </w:r>
      <w:bookmarkEnd w:id="19"/>
      <w:bookmarkEnd w:id="20"/>
      <w:bookmarkEnd w:id="21"/>
    </w:p>
    <w:p w14:paraId="611B17FE">
      <w:pPr>
        <w:spacing w:line="360" w:lineRule="auto"/>
        <w:ind w:left="0" w:leftChars="0" w:firstLine="0" w:firstLineChars="0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highlight w:val="none"/>
        </w:rPr>
        <w:drawing>
          <wp:inline distT="0" distB="0" distL="114300" distR="114300">
            <wp:extent cx="5261610" cy="2823210"/>
            <wp:effectExtent l="0" t="0" r="8890" b="8890"/>
            <wp:docPr id="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rcRect b="22624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82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99B46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22" w:name="_Toc24436"/>
      <w:bookmarkStart w:id="23" w:name="_Toc22960"/>
      <w:bookmarkStart w:id="24" w:name="_Toc28244"/>
      <w:bookmarkStart w:id="25" w:name="_Toc23392"/>
      <w:bookmarkStart w:id="26" w:name="_Toc20276"/>
      <w:r>
        <w:rPr>
          <w:rFonts w:hint="eastAsia" w:cs="仿宋"/>
          <w:highlight w:val="none"/>
          <w:lang w:val="en-US" w:eastAsia="zh-CN"/>
        </w:rPr>
        <w:t>切换年份统计</w:t>
      </w:r>
      <w:bookmarkEnd w:id="22"/>
      <w:bookmarkEnd w:id="23"/>
      <w:bookmarkEnd w:id="24"/>
      <w:bookmarkEnd w:id="25"/>
      <w:bookmarkEnd w:id="26"/>
    </w:p>
    <w:p w14:paraId="68F69AB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点击信息门户首页右上角的时间栏，可更换查看相应年份的项目统计。</w:t>
      </w:r>
    </w:p>
    <w:p w14:paraId="59CE42EC">
      <w:pPr>
        <w:spacing w:line="360" w:lineRule="auto"/>
        <w:ind w:left="0" w:leftChars="0" w:firstLine="0" w:firstLineChars="0"/>
        <w:jc w:val="center"/>
        <w:rPr>
          <w:rFonts w:hint="eastAsia"/>
          <w:highlight w:val="none"/>
        </w:rPr>
      </w:pPr>
      <w:r>
        <w:rPr>
          <w:highlight w:val="none"/>
        </w:rPr>
        <w:drawing>
          <wp:inline distT="0" distB="0" distL="114300" distR="114300">
            <wp:extent cx="5270500" cy="2006600"/>
            <wp:effectExtent l="0" t="0" r="0" b="0"/>
            <wp:docPr id="5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rcRect b="1227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56894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27" w:name="_Toc17906"/>
      <w:bookmarkStart w:id="28" w:name="_Toc8463"/>
      <w:bookmarkStart w:id="29" w:name="_Toc30001"/>
      <w:bookmarkStart w:id="30" w:name="_Toc23912"/>
      <w:bookmarkStart w:id="31" w:name="_Toc1974"/>
      <w:r>
        <w:rPr>
          <w:rFonts w:hint="eastAsia" w:cs="仿宋"/>
          <w:highlight w:val="none"/>
          <w:lang w:val="en-US" w:eastAsia="zh-CN"/>
        </w:rPr>
        <w:t>切换统计标签</w:t>
      </w:r>
      <w:bookmarkEnd w:id="27"/>
      <w:bookmarkEnd w:id="28"/>
      <w:bookmarkEnd w:id="29"/>
      <w:bookmarkEnd w:id="30"/>
      <w:bookmarkEnd w:id="31"/>
    </w:p>
    <w:p w14:paraId="5361AB7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点击信息门户首页左上角标签按钮，可切换查看科创项目统计和活动讲座统计。</w:t>
      </w:r>
    </w:p>
    <w:p w14:paraId="5397FB9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highlight w:val="none"/>
        </w:rPr>
        <w:drawing>
          <wp:inline distT="0" distB="0" distL="114300" distR="114300">
            <wp:extent cx="5271770" cy="1258570"/>
            <wp:effectExtent l="0" t="0" r="11430" b="1143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14"/>
                    <a:srcRect b="319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A343E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32" w:name="_Toc3395"/>
      <w:bookmarkStart w:id="33" w:name="_Toc21186"/>
      <w:bookmarkStart w:id="34" w:name="_Toc14679"/>
      <w:bookmarkStart w:id="35" w:name="_Toc8209"/>
      <w:bookmarkStart w:id="36" w:name="_Toc4481"/>
      <w:r>
        <w:rPr>
          <w:rFonts w:hint="eastAsia" w:cs="仿宋"/>
          <w:highlight w:val="none"/>
          <w:lang w:val="en-US" w:eastAsia="zh-CN"/>
        </w:rPr>
        <w:t>切换项目类型</w:t>
      </w:r>
      <w:bookmarkEnd w:id="32"/>
      <w:bookmarkEnd w:id="33"/>
      <w:bookmarkEnd w:id="34"/>
      <w:bookmarkEnd w:id="35"/>
      <w:bookmarkEnd w:id="36"/>
    </w:p>
    <w:p w14:paraId="20DD04C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点击标签按钮下的项目类型按钮，可切换查看各类型项目统计。</w:t>
      </w:r>
    </w:p>
    <w:p w14:paraId="19A550FA">
      <w:pPr>
        <w:spacing w:line="360" w:lineRule="auto"/>
        <w:ind w:left="0" w:leftChars="0" w:firstLine="0" w:firstLineChars="0"/>
        <w:jc w:val="center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5272405" cy="1798320"/>
            <wp:effectExtent l="0" t="0" r="10795" b="5080"/>
            <wp:docPr id="2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E1BFC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37" w:name="_Toc2979"/>
      <w:bookmarkStart w:id="38" w:name="_Toc21177"/>
      <w:bookmarkStart w:id="39" w:name="_Toc1640"/>
      <w:bookmarkStart w:id="40" w:name="_Toc3948"/>
      <w:bookmarkStart w:id="41" w:name="_Toc24095"/>
      <w:r>
        <w:rPr>
          <w:rFonts w:hint="eastAsia" w:cs="仿宋"/>
          <w:highlight w:val="none"/>
          <w:lang w:val="en-US" w:eastAsia="zh-CN"/>
        </w:rPr>
        <w:t>系统快捷入口</w:t>
      </w:r>
      <w:bookmarkEnd w:id="37"/>
      <w:bookmarkEnd w:id="38"/>
      <w:bookmarkEnd w:id="39"/>
      <w:bookmarkEnd w:id="40"/>
      <w:bookmarkEnd w:id="41"/>
    </w:p>
    <w:p w14:paraId="0F845A1A">
      <w:pPr>
        <w:bidi w:val="0"/>
        <w:rPr>
          <w:rFonts w:hint="default"/>
          <w:highlight w:val="none"/>
          <w:lang w:val="en-US" w:eastAsia="zh-CN"/>
        </w:rPr>
      </w:pPr>
      <w:r>
        <w:rPr>
          <w:rFonts w:hint="eastAsia"/>
          <w:highlight w:val="none"/>
          <w:lang w:val="en-US" w:eastAsia="zh-CN"/>
        </w:rPr>
        <w:t>点击信息门户页面右侧快捷入口栏中的“科创项目”按钮，可进入科创项目管理系统；或在科创项目统计页面，点击相应状态的统计数板块，可快速进入并筛选相应科创项目。</w:t>
      </w:r>
    </w:p>
    <w:p w14:paraId="4E688CE5">
      <w:pPr>
        <w:spacing w:line="360" w:lineRule="auto"/>
        <w:ind w:left="0" w:leftChars="0" w:firstLine="0" w:firstLineChars="0"/>
        <w:jc w:val="center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5260340" cy="2025650"/>
            <wp:effectExtent l="0" t="0" r="10160" b="6350"/>
            <wp:docPr id="6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02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A9CEF">
      <w:pPr>
        <w:pStyle w:val="3"/>
        <w:bidi w:val="0"/>
        <w:rPr>
          <w:rFonts w:hint="eastAsia"/>
          <w:highlight w:val="none"/>
          <w:lang w:val="en-US" w:eastAsia="zh-CN"/>
        </w:rPr>
      </w:pPr>
      <w:bookmarkStart w:id="42" w:name="_Toc6071"/>
      <w:bookmarkStart w:id="43" w:name="_Toc30935"/>
      <w:bookmarkStart w:id="44" w:name="_Toc28336"/>
      <w:bookmarkStart w:id="45" w:name="_Toc8829"/>
      <w:bookmarkStart w:id="46" w:name="_Toc28278"/>
      <w:r>
        <w:rPr>
          <w:rFonts w:hint="eastAsia"/>
          <w:highlight w:val="none"/>
          <w:lang w:val="en-US" w:eastAsia="zh-CN"/>
        </w:rPr>
        <w:t>用户管理</w:t>
      </w:r>
      <w:bookmarkEnd w:id="42"/>
      <w:bookmarkEnd w:id="43"/>
      <w:bookmarkEnd w:id="44"/>
      <w:bookmarkEnd w:id="45"/>
      <w:bookmarkEnd w:id="46"/>
    </w:p>
    <w:p w14:paraId="6CCDF8F3">
      <w:pPr>
        <w:spacing w:line="360" w:lineRule="auto"/>
        <w:ind w:left="0" w:leftChars="0" w:firstLine="0" w:firstLineChars="0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highlight w:val="none"/>
        </w:rPr>
        <w:drawing>
          <wp:inline distT="0" distB="0" distL="114300" distR="114300">
            <wp:extent cx="5257165" cy="2044065"/>
            <wp:effectExtent l="0" t="0" r="635" b="635"/>
            <wp:docPr id="2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7"/>
                    <pic:cNvPicPr>
                      <a:picLocks noChangeAspect="1"/>
                    </pic:cNvPicPr>
                  </pic:nvPicPr>
                  <pic:blipFill>
                    <a:blip r:embed="rId17"/>
                    <a:srcRect b="2925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04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59F22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47" w:name="_Toc15146"/>
      <w:bookmarkStart w:id="48" w:name="_Toc24660"/>
      <w:bookmarkStart w:id="49" w:name="_Toc13151"/>
      <w:bookmarkStart w:id="50" w:name="_Toc2878"/>
      <w:bookmarkStart w:id="51" w:name="_Toc32330"/>
      <w:r>
        <w:rPr>
          <w:rFonts w:hint="eastAsia" w:cs="仿宋"/>
          <w:highlight w:val="none"/>
          <w:lang w:val="en-US" w:eastAsia="zh-CN"/>
        </w:rPr>
        <w:t>切换用户列表</w:t>
      </w:r>
      <w:bookmarkEnd w:id="47"/>
      <w:bookmarkEnd w:id="48"/>
      <w:bookmarkEnd w:id="49"/>
      <w:bookmarkEnd w:id="50"/>
      <w:bookmarkEnd w:id="51"/>
    </w:p>
    <w:p w14:paraId="30B1A21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点击人员管理标签下的“教职工/本科生”切换按钮，可切换查看管理教职工和本科生用户列表。</w:t>
      </w:r>
    </w:p>
    <w:p w14:paraId="62DB06DB">
      <w:pPr>
        <w:spacing w:line="360" w:lineRule="auto"/>
        <w:ind w:left="0" w:leftChars="0" w:firstLine="0" w:firstLineChars="0"/>
        <w:jc w:val="center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3733800" cy="2228850"/>
            <wp:effectExtent l="0" t="0" r="0" b="6350"/>
            <wp:docPr id="2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2D874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52" w:name="_Toc15976"/>
      <w:bookmarkStart w:id="53" w:name="_Toc9298"/>
      <w:bookmarkStart w:id="54" w:name="_Toc13413"/>
      <w:bookmarkStart w:id="55" w:name="_Toc18259"/>
      <w:bookmarkStart w:id="56" w:name="_Toc25073"/>
      <w:r>
        <w:rPr>
          <w:rFonts w:hint="eastAsia" w:cs="仿宋"/>
          <w:highlight w:val="none"/>
          <w:lang w:val="en-US" w:eastAsia="zh-CN"/>
        </w:rPr>
        <w:t>搜索筛选用户</w:t>
      </w:r>
      <w:bookmarkEnd w:id="52"/>
      <w:bookmarkEnd w:id="53"/>
      <w:bookmarkEnd w:id="54"/>
      <w:bookmarkEnd w:id="55"/>
      <w:bookmarkEnd w:id="56"/>
    </w:p>
    <w:p w14:paraId="2CD9310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通过筛选栏可搜索筛选出相应信息的教职工和学生用户。</w:t>
      </w:r>
    </w:p>
    <w:p w14:paraId="5DECF521">
      <w:pPr>
        <w:spacing w:line="360" w:lineRule="auto"/>
        <w:ind w:left="0" w:leftChars="0" w:firstLine="0" w:firstLineChars="0"/>
        <w:jc w:val="center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5259070" cy="617220"/>
            <wp:effectExtent l="0" t="0" r="11430" b="5080"/>
            <wp:docPr id="1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61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1BAB9">
      <w:pPr>
        <w:spacing w:line="360" w:lineRule="auto"/>
        <w:ind w:left="0" w:leftChars="0" w:firstLine="0" w:firstLineChars="0"/>
        <w:jc w:val="center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5263515" cy="579755"/>
            <wp:effectExtent l="0" t="0" r="6985" b="4445"/>
            <wp:docPr id="6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57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1DB5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点击筛选栏右侧的“重置”按钮，可清空所有筛选条件，列表中显示所有教职工和学生用户。</w:t>
      </w:r>
    </w:p>
    <w:p w14:paraId="69ECB553">
      <w:pPr>
        <w:spacing w:line="360" w:lineRule="auto"/>
        <w:ind w:left="0" w:leftChars="0" w:firstLine="0" w:firstLineChars="0"/>
        <w:jc w:val="center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3219450" cy="1914525"/>
            <wp:effectExtent l="0" t="0" r="6350" b="3175"/>
            <wp:docPr id="2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8C31A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57" w:name="_Toc30693"/>
      <w:bookmarkStart w:id="58" w:name="_Toc29827"/>
      <w:bookmarkStart w:id="59" w:name="_Toc23803"/>
      <w:bookmarkStart w:id="60" w:name="_Toc11805"/>
      <w:bookmarkStart w:id="61" w:name="_Toc15492"/>
      <w:r>
        <w:rPr>
          <w:rFonts w:hint="eastAsia" w:cs="仿宋"/>
          <w:highlight w:val="none"/>
          <w:lang w:val="en-US" w:eastAsia="zh-CN"/>
        </w:rPr>
        <w:t>添加用户</w:t>
      </w:r>
      <w:bookmarkEnd w:id="57"/>
      <w:bookmarkEnd w:id="58"/>
      <w:bookmarkEnd w:id="59"/>
      <w:bookmarkEnd w:id="60"/>
      <w:bookmarkEnd w:id="61"/>
    </w:p>
    <w:p w14:paraId="5135F21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点击相应列表右上角的“添加”按钮，可添加教职工/学生用户。</w:t>
      </w:r>
    </w:p>
    <w:p w14:paraId="7D83715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3000375" cy="1400175"/>
            <wp:effectExtent l="0" t="0" r="9525" b="9525"/>
            <wp:docPr id="6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8E59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输入用户信息后点击“确定”按钮，即可添加该用户信息至平台。</w:t>
      </w:r>
    </w:p>
    <w:p w14:paraId="624C556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5264785" cy="2702560"/>
            <wp:effectExtent l="0" t="0" r="5715" b="2540"/>
            <wp:docPr id="2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70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040C4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62" w:name="_Toc17191"/>
      <w:bookmarkStart w:id="63" w:name="_Toc12731"/>
      <w:bookmarkStart w:id="64" w:name="_Toc8553"/>
      <w:bookmarkStart w:id="65" w:name="_Toc6227"/>
      <w:bookmarkStart w:id="66" w:name="_Toc8038"/>
      <w:r>
        <w:rPr>
          <w:rFonts w:hint="eastAsia" w:cs="仿宋"/>
          <w:highlight w:val="none"/>
          <w:lang w:val="en-US" w:eastAsia="zh-CN"/>
        </w:rPr>
        <w:t>编辑用户信息</w:t>
      </w:r>
      <w:bookmarkEnd w:id="62"/>
      <w:bookmarkEnd w:id="63"/>
      <w:bookmarkEnd w:id="64"/>
      <w:bookmarkEnd w:id="65"/>
      <w:bookmarkEnd w:id="66"/>
    </w:p>
    <w:p w14:paraId="6933B82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highlight w:val="none"/>
          <w:lang w:val="en-US" w:eastAsia="zh-CN"/>
          <w14:textFill>
            <w14:solidFill>
              <w14:schemeClr w14:val="tx1"/>
            </w14:solidFill>
          </w14:textFill>
        </w:rPr>
        <w:t>点击相应用户的“编辑”按钮，可编辑该用户信息。</w:t>
      </w:r>
    </w:p>
    <w:p w14:paraId="76DF29D1">
      <w:pPr>
        <w:rPr>
          <w:rFonts w:hint="eastAsia"/>
          <w:lang w:val="en-US" w:eastAsia="zh-CN"/>
        </w:rPr>
      </w:pPr>
      <w:r>
        <w:rPr>
          <w:highlight w:val="none"/>
        </w:rPr>
        <w:drawing>
          <wp:inline distT="0" distB="0" distL="114300" distR="114300">
            <wp:extent cx="5270500" cy="1884045"/>
            <wp:effectExtent l="0" t="0" r="0" b="8255"/>
            <wp:docPr id="6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8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052E6F6B">
      <w:pPr>
        <w:pStyle w:val="2"/>
        <w:bidi w:val="0"/>
        <w:rPr>
          <w:rFonts w:hint="eastAsia"/>
          <w:lang w:val="en-US" w:eastAsia="zh-CN"/>
        </w:rPr>
      </w:pPr>
      <w:bookmarkStart w:id="67" w:name="_Toc31670"/>
      <w:bookmarkStart w:id="68" w:name="_Toc21854"/>
      <w:r>
        <w:rPr>
          <w:rFonts w:hint="eastAsia"/>
          <w:lang w:val="en-US" w:eastAsia="zh-CN"/>
        </w:rPr>
        <w:t>科创项目管理</w:t>
      </w:r>
      <w:bookmarkEnd w:id="67"/>
      <w:bookmarkEnd w:id="68"/>
    </w:p>
    <w:p w14:paraId="3440F6CA">
      <w:pPr>
        <w:pStyle w:val="3"/>
        <w:bidi w:val="0"/>
        <w:rPr>
          <w:rFonts w:hint="eastAsia" w:ascii="仿宋" w:hAnsi="仿宋" w:eastAsia="仿宋" w:cs="仿宋"/>
          <w:highlight w:val="none"/>
          <w:lang w:val="en-US" w:eastAsia="zh-CN"/>
        </w:rPr>
      </w:pPr>
      <w:bookmarkStart w:id="69" w:name="_Toc23767"/>
      <w:bookmarkStart w:id="70" w:name="_Toc12873"/>
      <w:bookmarkStart w:id="71" w:name="_Toc4412"/>
      <w:bookmarkStart w:id="72" w:name="_Toc13384"/>
      <w:r>
        <w:rPr>
          <w:rFonts w:hint="eastAsia" w:cs="仿宋"/>
          <w:highlight w:val="none"/>
          <w:lang w:val="en-US" w:eastAsia="zh-CN"/>
        </w:rPr>
        <w:t>进入项目管理系统</w:t>
      </w:r>
      <w:bookmarkEnd w:id="69"/>
      <w:bookmarkEnd w:id="70"/>
      <w:bookmarkEnd w:id="71"/>
      <w:bookmarkEnd w:id="72"/>
    </w:p>
    <w:p w14:paraId="6A350600">
      <w:pPr>
        <w:pStyle w:val="5"/>
        <w:bidi w:val="0"/>
        <w:rPr>
          <w:rFonts w:hint="eastAsia"/>
          <w:highlight w:val="none"/>
          <w:lang w:val="en-US" w:eastAsia="zh-CN"/>
        </w:rPr>
      </w:pPr>
      <w:bookmarkStart w:id="73" w:name="_Toc2041"/>
      <w:bookmarkStart w:id="74" w:name="_Toc13026"/>
      <w:bookmarkStart w:id="75" w:name="_Toc17614"/>
      <w:bookmarkStart w:id="76" w:name="_Toc32519"/>
      <w:r>
        <w:rPr>
          <w:rFonts w:hint="eastAsia"/>
          <w:highlight w:val="none"/>
          <w:lang w:val="en-US" w:eastAsia="zh-CN"/>
        </w:rPr>
        <w:t>信息门户/快捷入口</w:t>
      </w:r>
      <w:bookmarkEnd w:id="73"/>
      <w:bookmarkEnd w:id="74"/>
      <w:bookmarkEnd w:id="75"/>
      <w:bookmarkEnd w:id="76"/>
    </w:p>
    <w:p w14:paraId="18DB936F">
      <w:pPr>
        <w:bidi w:val="0"/>
        <w:rPr>
          <w:rFonts w:hint="default"/>
          <w:highlight w:val="none"/>
          <w:lang w:val="en-US" w:eastAsia="zh-CN"/>
        </w:rPr>
      </w:pPr>
      <w:r>
        <w:rPr>
          <w:rFonts w:hint="eastAsia"/>
          <w:highlight w:val="none"/>
          <w:lang w:val="en-US" w:eastAsia="zh-CN"/>
        </w:rPr>
        <w:t>在右侧快捷入口点击“项目管理”,进入项目管理系统。</w:t>
      </w:r>
    </w:p>
    <w:p w14:paraId="686430FD">
      <w:pPr>
        <w:pStyle w:val="4"/>
        <w:ind w:left="0" w:leftChars="0" w:firstLine="0" w:firstLineChars="0"/>
        <w:rPr>
          <w:rFonts w:hint="eastAsia"/>
          <w:highlight w:val="none"/>
        </w:rPr>
      </w:pPr>
      <w:r>
        <w:rPr>
          <w:highlight w:val="none"/>
        </w:rPr>
        <w:drawing>
          <wp:inline distT="0" distB="0" distL="114300" distR="114300">
            <wp:extent cx="5269230" cy="4625975"/>
            <wp:effectExtent l="0" t="0" r="1270" b="9525"/>
            <wp:docPr id="6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62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46F5F">
      <w:pPr>
        <w:pStyle w:val="5"/>
        <w:bidi w:val="0"/>
        <w:rPr>
          <w:rFonts w:hint="eastAsia"/>
          <w:highlight w:val="none"/>
          <w:lang w:val="en-US" w:eastAsia="zh-CN"/>
        </w:rPr>
      </w:pPr>
      <w:bookmarkStart w:id="77" w:name="_Toc8499"/>
      <w:bookmarkStart w:id="78" w:name="_Toc12160"/>
      <w:bookmarkStart w:id="79" w:name="_Toc3655"/>
      <w:bookmarkStart w:id="80" w:name="_Toc27273"/>
      <w:r>
        <w:rPr>
          <w:rFonts w:hint="eastAsia"/>
          <w:highlight w:val="none"/>
          <w:lang w:val="en-US" w:eastAsia="zh-CN"/>
        </w:rPr>
        <w:t>菜单页面 切换到项目管理系统</w:t>
      </w:r>
      <w:bookmarkEnd w:id="77"/>
      <w:bookmarkEnd w:id="78"/>
      <w:bookmarkEnd w:id="79"/>
      <w:bookmarkEnd w:id="80"/>
    </w:p>
    <w:p w14:paraId="0208404E">
      <w:pPr>
        <w:bidi w:val="0"/>
        <w:rPr>
          <w:rFonts w:hint="eastAsia"/>
          <w:highlight w:val="none"/>
          <w:lang w:val="en-US" w:eastAsia="zh-CN"/>
        </w:rPr>
      </w:pPr>
      <w:r>
        <w:rPr>
          <w:rFonts w:hint="eastAsia"/>
          <w:highlight w:val="none"/>
          <w:lang w:val="en-US" w:eastAsia="zh-CN"/>
        </w:rPr>
        <w:t>点击页面右上角菜单按钮，进入菜单页面，点击“项目管理”,进入项目管理系统。</w:t>
      </w:r>
    </w:p>
    <w:p w14:paraId="77648B97"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/>
          <w:highlight w:val="none"/>
          <w:lang w:val="en-US" w:eastAsia="zh-CN"/>
        </w:rPr>
      </w:pPr>
      <w:r>
        <w:rPr>
          <w:highlight w:val="none"/>
        </w:rPr>
        <w:drawing>
          <wp:inline distT="0" distB="0" distL="114300" distR="114300">
            <wp:extent cx="5265420" cy="2693035"/>
            <wp:effectExtent l="0" t="0" r="5080" b="12065"/>
            <wp:docPr id="9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69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369AA">
      <w:pPr>
        <w:pStyle w:val="4"/>
        <w:ind w:left="0" w:leftChars="0" w:firstLine="0" w:firstLineChars="0"/>
      </w:pPr>
      <w:r>
        <w:drawing>
          <wp:inline distT="0" distB="0" distL="114300" distR="114300">
            <wp:extent cx="5267325" cy="2312670"/>
            <wp:effectExtent l="0" t="0" r="3175" b="11430"/>
            <wp:docPr id="3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1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3CA5F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bookmarkStart w:id="81" w:name="_Toc25669"/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点击右上角菜单按钮，可进入菜单页面，进行页面切换或不同系统切换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2BBD6FFD">
      <w:pPr>
        <w:ind w:left="0" w:leftChars="0" w:firstLine="0" w:firstLineChars="0"/>
        <w:jc w:val="center"/>
      </w:pPr>
      <w:r>
        <w:drawing>
          <wp:inline distT="0" distB="0" distL="114300" distR="114300">
            <wp:extent cx="5272405" cy="2513330"/>
            <wp:effectExtent l="0" t="0" r="10795" b="1270"/>
            <wp:docPr id="4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1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E2CFD">
      <w:pPr>
        <w:ind w:left="0" w:leftChars="0" w:firstLine="0" w:firstLineChars="0"/>
        <w:jc w:val="center"/>
        <w:rPr>
          <w:rFonts w:hint="eastAsia"/>
          <w:lang w:eastAsia="zh-CN"/>
        </w:rPr>
      </w:pPr>
      <w:r>
        <w:drawing>
          <wp:inline distT="0" distB="0" distL="114300" distR="114300">
            <wp:extent cx="5267960" cy="2626995"/>
            <wp:effectExtent l="0" t="0" r="2540" b="1905"/>
            <wp:docPr id="3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62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08D0A">
      <w:pPr>
        <w:pStyle w:val="5"/>
        <w:bidi w:val="0"/>
        <w:rPr>
          <w:rFonts w:hint="eastAsia"/>
          <w:lang w:val="en-US" w:eastAsia="zh-CN"/>
        </w:rPr>
      </w:pPr>
      <w:bookmarkStart w:id="82" w:name="_Toc32309"/>
      <w:r>
        <w:rPr>
          <w:rFonts w:hint="eastAsia"/>
          <w:lang w:val="en-US" w:eastAsia="zh-CN"/>
        </w:rPr>
        <w:t>搜索筛选项目</w:t>
      </w:r>
      <w:bookmarkEnd w:id="81"/>
      <w:bookmarkEnd w:id="82"/>
    </w:p>
    <w:p w14:paraId="58DAFE7F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管理员通过筛选栏，可进行项目年份、项目类型、流程、管理单位、项目状态、级别、项目名称、项目编码、工号、教师姓名、教师单位、学号、学生姓名、学生学院的信息搜索筛选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6FAEE8CB">
      <w:pPr>
        <w:pStyle w:val="4"/>
        <w:ind w:left="0" w:leftChars="0" w:firstLine="0" w:firstLineChars="0"/>
        <w:jc w:val="center"/>
      </w:pPr>
      <w:r>
        <w:drawing>
          <wp:inline distT="0" distB="0" distL="114300" distR="114300">
            <wp:extent cx="5272405" cy="1115060"/>
            <wp:effectExtent l="0" t="0" r="10795" b="2540"/>
            <wp:docPr id="7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3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11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7699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点击筛选栏右侧的“重置”按钮，可清空所有筛选条件，列表中显示所有项目。</w:t>
      </w:r>
    </w:p>
    <w:p w14:paraId="10A9EC23">
      <w:pPr>
        <w:pStyle w:val="4"/>
        <w:ind w:left="0" w:leftChars="0" w:firstLine="0" w:firstLineChars="0"/>
        <w:jc w:val="left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70500" cy="2258695"/>
            <wp:effectExtent l="0" t="0" r="0" b="1905"/>
            <wp:docPr id="71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3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5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FDF75">
      <w:pPr>
        <w:pStyle w:val="5"/>
        <w:bidi w:val="0"/>
        <w:rPr>
          <w:rFonts w:hint="eastAsia"/>
          <w:lang w:val="en-US" w:eastAsia="zh-CN"/>
        </w:rPr>
      </w:pPr>
      <w:bookmarkStart w:id="83" w:name="_Toc21581"/>
      <w:r>
        <w:rPr>
          <w:rFonts w:hint="eastAsia"/>
          <w:lang w:val="en-US" w:eastAsia="zh-CN"/>
        </w:rPr>
        <w:t>列表项设置</w:t>
      </w:r>
      <w:bookmarkEnd w:id="83"/>
    </w:p>
    <w:p w14:paraId="465C5692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管理员可点击项目列表右上角的“列表项设置”按钮，可设置当前列表字段顺序和显示设置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6F96C903">
      <w:pPr>
        <w:pStyle w:val="4"/>
        <w:ind w:left="0" w:leftChars="0" w:firstLine="0" w:firstLineChars="0"/>
        <w:jc w:val="center"/>
      </w:pPr>
      <w:r>
        <w:drawing>
          <wp:inline distT="0" distB="0" distL="114300" distR="114300">
            <wp:extent cx="5268595" cy="2019935"/>
            <wp:effectExtent l="0" t="0" r="1905" b="12065"/>
            <wp:docPr id="72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3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3DA6F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在弹窗中可设置相应字段是否显示及排序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63C9FE6C">
      <w:pPr>
        <w:pStyle w:val="4"/>
        <w:ind w:left="0" w:leftChars="0" w:firstLine="0" w:firstLineChars="0"/>
        <w:jc w:val="center"/>
      </w:pPr>
      <w:r>
        <w:drawing>
          <wp:inline distT="0" distB="0" distL="114300" distR="114300">
            <wp:extent cx="5266690" cy="3879850"/>
            <wp:effectExtent l="0" t="0" r="3810" b="6350"/>
            <wp:docPr id="2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7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8822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点击勾选字段前的炫酷可设置相应字段在了列表中显示，反之不显示。</w:t>
      </w:r>
    </w:p>
    <w:p w14:paraId="34C149F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3675" cy="2519045"/>
            <wp:effectExtent l="0" t="0" r="9525" b="8255"/>
            <wp:docPr id="154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6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1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0018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拖动相应字段后的按钮，可设置字段排序。</w:t>
      </w:r>
    </w:p>
    <w:p w14:paraId="2F3A8C0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048250" cy="1739900"/>
            <wp:effectExtent l="0" t="0" r="6350" b="0"/>
            <wp:docPr id="155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6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6178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点击“重置”按钮可将列表项设置为初始设置。</w:t>
      </w:r>
    </w:p>
    <w:p w14:paraId="74446CB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2405" cy="1858010"/>
            <wp:effectExtent l="0" t="0" r="10795" b="8890"/>
            <wp:docPr id="156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6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85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4523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点击“确定”按钮可保存当前列表项设置。</w:t>
      </w:r>
    </w:p>
    <w:p w14:paraId="5ADA2A5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187950" cy="1132205"/>
            <wp:effectExtent l="0" t="0" r="6350" b="10795"/>
            <wp:docPr id="158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71"/>
                    <pic:cNvPicPr>
                      <a:picLocks noChangeAspect="1"/>
                    </pic:cNvPicPr>
                  </pic:nvPicPr>
                  <pic:blipFill>
                    <a:blip r:embed="rId37"/>
                    <a:srcRect t="43931"/>
                    <a:stretch>
                      <a:fillRect/>
                    </a:stretch>
                  </pic:blipFill>
                  <pic:spPr>
                    <a:xfrm>
                      <a:off x="0" y="0"/>
                      <a:ext cx="5187950" cy="113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D9A51">
      <w:pPr>
        <w:pStyle w:val="5"/>
        <w:bidi w:val="0"/>
        <w:rPr>
          <w:rFonts w:hint="eastAsia"/>
          <w:lang w:val="en-US" w:eastAsia="zh-CN"/>
        </w:rPr>
      </w:pPr>
      <w:bookmarkStart w:id="84" w:name="_Toc9120"/>
      <w:r>
        <w:rPr>
          <w:rFonts w:hint="eastAsia"/>
          <w:lang w:val="en-US" w:eastAsia="zh-CN"/>
        </w:rPr>
        <w:t>导出项目数据</w:t>
      </w:r>
      <w:bookmarkEnd w:id="84"/>
    </w:p>
    <w:p w14:paraId="1987D2FA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点击项目列表右上方的“导出当前数据”按钮，可导出当前已筛选出的项目数据；导出数据可选“按项目导出”、“按教师导出”、“按学生导出”三种数据形式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11B237CC">
      <w:pPr>
        <w:pStyle w:val="4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73675" cy="2205355"/>
            <wp:effectExtent l="0" t="0" r="9525" b="4445"/>
            <wp:docPr id="3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20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307C8">
      <w:pPr>
        <w:pStyle w:val="6"/>
        <w:bidi w:val="0"/>
        <w:rPr>
          <w:rFonts w:hint="eastAsia"/>
          <w:lang w:val="en-US" w:eastAsia="zh-CN"/>
        </w:rPr>
      </w:pPr>
      <w:bookmarkStart w:id="85" w:name="_Toc22677"/>
      <w:r>
        <w:rPr>
          <w:rFonts w:hint="eastAsia"/>
          <w:lang w:val="en-US" w:eastAsia="zh-CN"/>
        </w:rPr>
        <w:t>按项目导出</w:t>
      </w:r>
    </w:p>
    <w:p w14:paraId="35715750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drawing>
          <wp:inline distT="0" distB="0" distL="114300" distR="114300">
            <wp:extent cx="5282565" cy="285750"/>
            <wp:effectExtent l="0" t="0" r="635" b="6350"/>
            <wp:docPr id="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9"/>
                    <pic:cNvPicPr>
                      <a:picLocks noChangeAspect="1"/>
                    </pic:cNvPicPr>
                  </pic:nvPicPr>
                  <pic:blipFill>
                    <a:blip r:embed="rId39"/>
                    <a:srcRect r="51539" b="1364"/>
                    <a:stretch>
                      <a:fillRect/>
                    </a:stretch>
                  </pic:blipFill>
                  <pic:spPr>
                    <a:xfrm>
                      <a:off x="0" y="0"/>
                      <a:ext cx="528256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83200" cy="278765"/>
            <wp:effectExtent l="0" t="0" r="0" b="635"/>
            <wp:docPr id="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9"/>
                    <pic:cNvPicPr>
                      <a:picLocks noChangeAspect="1"/>
                    </pic:cNvPicPr>
                  </pic:nvPicPr>
                  <pic:blipFill>
                    <a:blip r:embed="rId39"/>
                    <a:srcRect l="48341" t="-2727"/>
                    <a:stretch>
                      <a:fillRect/>
                    </a:stretch>
                  </pic:blipFill>
                  <pic:spPr>
                    <a:xfrm>
                      <a:off x="0" y="0"/>
                      <a:ext cx="5283200" cy="27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90840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按教师导出</w:t>
      </w:r>
    </w:p>
    <w:p w14:paraId="3548535D"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1610" cy="271145"/>
            <wp:effectExtent l="0" t="0" r="8890" b="8255"/>
            <wp:docPr id="7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7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23034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按学生导出</w:t>
      </w:r>
    </w:p>
    <w:p w14:paraId="585B2FBA">
      <w:pPr>
        <w:bidi w:val="0"/>
      </w:pPr>
      <w:r>
        <w:drawing>
          <wp:inline distT="0" distB="0" distL="114300" distR="114300">
            <wp:extent cx="5265420" cy="187325"/>
            <wp:effectExtent l="0" t="0" r="5080" b="3175"/>
            <wp:docPr id="7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8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07B1A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导出结题表</w:t>
      </w:r>
    </w:p>
    <w:p w14:paraId="53F43675"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2405" cy="2191385"/>
            <wp:effectExtent l="0" t="0" r="0" b="0"/>
            <wp:docPr id="4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"/>
                    <pic:cNvPicPr>
                      <a:picLocks noChangeAspect="1"/>
                    </pic:cNvPicPr>
                  </pic:nvPicPr>
                  <pic:blipFill>
                    <a:blip r:embed="rId42"/>
                    <a:srcRect t="942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19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FECCA">
      <w:pPr>
        <w:pStyle w:val="5"/>
        <w:bidi w:val="0"/>
        <w:rPr>
          <w:rFonts w:hint="eastAsia"/>
          <w:lang w:val="en-US" w:eastAsia="zh-CN"/>
        </w:rPr>
      </w:pPr>
      <w:bookmarkStart w:id="86" w:name="_Toc29190"/>
      <w:r>
        <w:rPr>
          <w:rFonts w:hint="eastAsia"/>
          <w:lang w:val="en-US" w:eastAsia="zh-CN"/>
        </w:rPr>
        <w:t>立项申报审核</w:t>
      </w:r>
      <w:bookmarkEnd w:id="85"/>
      <w:bookmarkEnd w:id="86"/>
    </w:p>
    <w:p w14:paraId="594CFF43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立项单项审核</w:t>
      </w:r>
    </w:p>
    <w:p w14:paraId="137D25E2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点击项目状态为“待院级管理员审核”的项目后的“审核”按钮，可进入项目审核页面进行审核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790BF3D3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4102100" cy="2940050"/>
            <wp:effectExtent l="0" t="0" r="0" b="6350"/>
            <wp:docPr id="2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102100" cy="294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0A8ED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审核项目申报内容，审核完成后点击页面下方“通过”、“退回修改”、“不通过”按钮进行审核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2EF0FC2A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9865" cy="2803525"/>
            <wp:effectExtent l="0" t="0" r="635" b="3175"/>
            <wp:docPr id="3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0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7FC49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若评审通过，可选填审核意见；若审核退回修改或不通过，则必须填写审核意见，审核确认无误后点击“确定”按钮，即审核完成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65EB4401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9230" cy="2031365"/>
            <wp:effectExtent l="0" t="0" r="1270" b="635"/>
            <wp:docPr id="1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3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2058035"/>
            <wp:effectExtent l="0" t="0" r="11430" b="12065"/>
            <wp:docPr id="1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3"/>
                    <pic:cNvPicPr>
                      <a:picLocks noChangeAspect="1"/>
                    </pic:cNvPicPr>
                  </pic:nvPicPr>
                  <pic:blipFill>
                    <a:blip r:embed="rId46"/>
                    <a:srcRect b="22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05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2121535"/>
            <wp:effectExtent l="0" t="0" r="9525" b="12065"/>
            <wp:docPr id="1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2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FBF93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立项批量审核</w:t>
      </w:r>
    </w:p>
    <w:p w14:paraId="716E5699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管理员在项目管理页面，点击“立项批量审核”按钮，可进行待院级管理员审核状态的立项环节项目的批量审核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1A939BD8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7960" cy="1352550"/>
            <wp:effectExtent l="0" t="0" r="2540" b="6350"/>
            <wp:docPr id="11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051810"/>
            <wp:effectExtent l="0" t="0" r="3175" b="8890"/>
            <wp:docPr id="7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1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792CC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在结果栏选择通过、退回修改、不通过为批量审核结果，在评审意见栏输入评审意见；</w:t>
      </w:r>
    </w:p>
    <w:p w14:paraId="030AB184">
      <w:pPr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67325" cy="2306955"/>
            <wp:effectExtent l="0" t="0" r="3175" b="4445"/>
            <wp:docPr id="7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2"/>
                    <pic:cNvPicPr>
                      <a:picLocks noChangeAspect="1"/>
                    </pic:cNvPicPr>
                  </pic:nvPicPr>
                  <pic:blipFill>
                    <a:blip r:embed="rId50"/>
                    <a:srcRect b="2476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2A7F4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在列表板块进行项目年份、项目类型、流程的搜索；</w:t>
      </w:r>
    </w:p>
    <w:p w14:paraId="373F5339">
      <w:pPr>
        <w:ind w:left="0" w:leftChars="0" w:firstLine="0" w:firstLine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71135" cy="1998980"/>
            <wp:effectExtent l="0" t="0" r="12065" b="7620"/>
            <wp:docPr id="8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13"/>
                    <pic:cNvPicPr>
                      <a:picLocks noChangeAspect="1"/>
                    </pic:cNvPicPr>
                  </pic:nvPicPr>
                  <pic:blipFill>
                    <a:blip r:embed="rId51"/>
                    <a:srcRect t="10437" b="721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99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69F9D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点击“重置”按钮可重置所有筛选条件；</w:t>
      </w:r>
    </w:p>
    <w:p w14:paraId="76A50D06">
      <w:pPr>
        <w:jc w:val="center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8595" cy="735965"/>
            <wp:effectExtent l="0" t="0" r="1905" b="635"/>
            <wp:docPr id="2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3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BE1C8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满足筛选条件的待审核项目会在列表中显示，点击相应项目前的复选框，可选择相应项目进行批量审核；</w:t>
      </w:r>
    </w:p>
    <w:p w14:paraId="40C08287">
      <w:pPr>
        <w:ind w:left="0" w:leftChars="0" w:firstLine="0" w:firstLine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71135" cy="2000250"/>
            <wp:effectExtent l="0" t="0" r="12065" b="6350"/>
            <wp:docPr id="8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1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F23D9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确认审核结果及选择待审核项目无误后，点击确定按钮，即可批量审核选择的项目完成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1AF4C5ED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6690" cy="1849120"/>
            <wp:effectExtent l="0" t="0" r="3810" b="5080"/>
            <wp:docPr id="9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1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4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F6C7C">
      <w:pPr>
        <w:pStyle w:val="5"/>
        <w:bidi w:val="0"/>
        <w:rPr>
          <w:rFonts w:hint="eastAsia"/>
          <w:lang w:val="en-US" w:eastAsia="zh-CN"/>
        </w:rPr>
      </w:pPr>
      <w:bookmarkStart w:id="87" w:name="_Toc32291"/>
      <w:r>
        <w:rPr>
          <w:rFonts w:hint="eastAsia"/>
          <w:lang w:val="en-US" w:eastAsia="zh-CN"/>
        </w:rPr>
        <w:t>初期检查审核</w:t>
      </w:r>
      <w:bookmarkEnd w:id="87"/>
    </w:p>
    <w:p w14:paraId="6906F1D1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当进行初期检查项目审核时，管理员需根据项目答辩成绩设置项目的级别和评审成绩，设置完成后点击“确定”按钮即审核通过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197DE4E7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9230" cy="2281555"/>
            <wp:effectExtent l="0" t="0" r="1270" b="4445"/>
            <wp:docPr id="4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5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74B4F">
      <w:pPr>
        <w:pStyle w:val="5"/>
        <w:bidi w:val="0"/>
        <w:rPr>
          <w:rFonts w:hint="eastAsia"/>
          <w:lang w:val="en-US" w:eastAsia="zh-CN"/>
        </w:rPr>
      </w:pPr>
      <w:bookmarkStart w:id="88" w:name="_Toc22042"/>
      <w:bookmarkStart w:id="89" w:name="_Toc11918"/>
      <w:r>
        <w:rPr>
          <w:rFonts w:hint="eastAsia"/>
          <w:lang w:val="en-US" w:eastAsia="zh-CN"/>
        </w:rPr>
        <w:t>查看项目详情</w:t>
      </w:r>
      <w:bookmarkEnd w:id="88"/>
      <w:bookmarkEnd w:id="89"/>
    </w:p>
    <w:p w14:paraId="57FFF21E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当项目列表项显示字段过多时，列表底部会显示横向滚动条，左右拖动滚动条查看更多项目字段；</w:t>
      </w:r>
    </w:p>
    <w:p w14:paraId="43EA83B9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73040" cy="1995170"/>
            <wp:effectExtent l="0" t="0" r="10160" b="11430"/>
            <wp:docPr id="9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8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5B3BE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点击项目列表中相应项目的项目名称或“查看”按钮，可进入项目详情页查看项目详情；</w:t>
      </w:r>
    </w:p>
    <w:p w14:paraId="04DFE8A4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7960" cy="1109345"/>
            <wp:effectExtent l="0" t="0" r="2540" b="8255"/>
            <wp:docPr id="3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10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8BCCC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进入项目详情页，可点击页面顶部标签，切换查看项目各流程的项目详情。</w:t>
      </w:r>
    </w:p>
    <w:p w14:paraId="20611366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4150" cy="2668270"/>
            <wp:effectExtent l="0" t="0" r="6350" b="11430"/>
            <wp:docPr id="2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D8F5E">
      <w:pPr>
        <w:pStyle w:val="3"/>
        <w:bidi w:val="0"/>
        <w:rPr>
          <w:rFonts w:hint="eastAsia"/>
          <w:lang w:val="en-US" w:eastAsia="zh-CN"/>
        </w:rPr>
      </w:pPr>
      <w:bookmarkStart w:id="90" w:name="_Toc12020"/>
      <w:r>
        <w:rPr>
          <w:rFonts w:hint="eastAsia"/>
          <w:lang w:val="en-US" w:eastAsia="zh-CN"/>
        </w:rPr>
        <w:t>任务管理</w:t>
      </w:r>
      <w:bookmarkEnd w:id="90"/>
    </w:p>
    <w:p w14:paraId="616D7959">
      <w:pPr>
        <w:pStyle w:val="4"/>
        <w:ind w:left="0" w:leftChars="0" w:firstLine="0" w:firstLineChars="0"/>
      </w:pPr>
      <w:r>
        <w:drawing>
          <wp:inline distT="0" distB="0" distL="114300" distR="114300">
            <wp:extent cx="5272405" cy="2839085"/>
            <wp:effectExtent l="0" t="0" r="10795" b="5715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3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C4649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管理员可点击页面左上角的年份筛选栏，筛选出相应年份的任务通道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53672B74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1416050" cy="1244600"/>
            <wp:effectExtent l="0" t="0" r="6350" b="0"/>
            <wp:docPr id="4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416050" cy="12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0F891">
      <w:pPr>
        <w:pStyle w:val="3"/>
        <w:bidi w:val="0"/>
        <w:rPr>
          <w:rFonts w:hint="eastAsia"/>
          <w:lang w:val="en-US" w:eastAsia="zh-CN"/>
        </w:rPr>
      </w:pPr>
      <w:bookmarkStart w:id="91" w:name="_Toc2303"/>
      <w:bookmarkStart w:id="92" w:name="_Toc13183"/>
      <w:bookmarkStart w:id="93" w:name="_Toc15033"/>
      <w:r>
        <w:rPr>
          <w:rFonts w:hint="eastAsia"/>
          <w:lang w:val="en-US" w:eastAsia="zh-CN"/>
        </w:rPr>
        <w:t>征题管理</w:t>
      </w:r>
      <w:bookmarkEnd w:id="91"/>
    </w:p>
    <w:p w14:paraId="7713DAF7">
      <w:pPr>
        <w:bidi w:val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</w:rPr>
        <w:drawing>
          <wp:inline distT="0" distB="0" distL="114300" distR="114300">
            <wp:extent cx="5268595" cy="1993900"/>
            <wp:effectExtent l="0" t="0" r="1905" b="0"/>
            <wp:docPr id="5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9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点击页面左上角“征题管理”按钮，进入征题管理页面：</w:t>
      </w:r>
    </w:p>
    <w:p w14:paraId="105BD716">
      <w:pPr>
        <w:bidi w:val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drawing>
          <wp:inline distT="0" distB="0" distL="114300" distR="114300">
            <wp:extent cx="5265420" cy="1764665"/>
            <wp:effectExtent l="0" t="0" r="5080" b="635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76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F1B84">
      <w:pPr>
        <w:pStyle w:val="5"/>
        <w:bidi w:val="0"/>
        <w:rPr>
          <w:rFonts w:hint="eastAsia"/>
          <w:lang w:val="en-US" w:eastAsia="zh-CN"/>
        </w:rPr>
      </w:pPr>
      <w:bookmarkStart w:id="94" w:name="_Toc4695"/>
      <w:bookmarkStart w:id="95" w:name="_Toc10403"/>
      <w:bookmarkStart w:id="96" w:name="_Toc30871"/>
      <w:r>
        <w:rPr>
          <w:rFonts w:hint="eastAsia"/>
          <w:lang w:val="en-US" w:eastAsia="zh-CN"/>
        </w:rPr>
        <w:t>院级管理员发布征题</w:t>
      </w:r>
      <w:bookmarkEnd w:id="94"/>
      <w:bookmarkEnd w:id="95"/>
      <w:bookmarkEnd w:id="96"/>
    </w:p>
    <w:p w14:paraId="4293FBF4">
      <w:pPr>
        <w:bidi w:val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yellow"/>
          <w:lang w:val="en-US" w:eastAsia="zh-CN"/>
        </w:rPr>
        <w:t>在发布征题时间段内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，院级管理员可点击页面左上角的“发布征题”按钮，进行项目征题：</w:t>
      </w:r>
    </w:p>
    <w:p w14:paraId="2BB2F894">
      <w:pPr>
        <w:bidi w:val="0"/>
        <w:rPr>
          <w:rFonts w:hint="eastAsia" w:ascii="仿宋" w:hAnsi="仿宋" w:eastAsia="仿宋" w:cs="仿宋"/>
          <w:highlight w:val="none"/>
        </w:rPr>
      </w:pPr>
      <w:r>
        <w:drawing>
          <wp:inline distT="0" distB="0" distL="114300" distR="114300">
            <wp:extent cx="5262245" cy="1730375"/>
            <wp:effectExtent l="0" t="0" r="8255" b="9525"/>
            <wp:docPr id="1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17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5E86E">
      <w:pPr>
        <w:bidi w:val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征题可填写题目名称、课题简介、技术指标、学生要求内容，</w:t>
      </w:r>
      <w:r>
        <w:rPr>
          <w:rFonts w:hint="eastAsia" w:cs="仿宋"/>
          <w:sz w:val="28"/>
          <w:szCs w:val="28"/>
          <w:highlight w:val="none"/>
          <w:lang w:val="en-US" w:eastAsia="zh-CN"/>
        </w:rPr>
        <w:t>可选择相应征题通道进行发布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：</w:t>
      </w:r>
    </w:p>
    <w:p w14:paraId="36E7F7C8">
      <w:pPr>
        <w:bidi w:val="0"/>
        <w:jc w:val="center"/>
        <w:rPr>
          <w:rFonts w:hint="eastAsia" w:ascii="仿宋" w:hAnsi="仿宋" w:eastAsia="仿宋" w:cs="仿宋"/>
          <w:highlight w:val="none"/>
        </w:rPr>
      </w:pPr>
      <w:r>
        <w:drawing>
          <wp:inline distT="0" distB="0" distL="114300" distR="114300">
            <wp:extent cx="5267960" cy="2866390"/>
            <wp:effectExtent l="0" t="0" r="2540" b="3810"/>
            <wp:docPr id="3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86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8B693">
      <w:pPr>
        <w:bidi w:val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征题内容填报完成后，可点击“保存”或“提交”按钮，保存后当前征题内容可继续编辑；确认征题内容无误后，可点击提交按钮提交发布当前征题。</w:t>
      </w:r>
    </w:p>
    <w:p w14:paraId="037DBAA8">
      <w:pPr>
        <w:bidi w:val="0"/>
        <w:rPr>
          <w:rFonts w:hint="eastAsia" w:ascii="仿宋" w:hAnsi="仿宋" w:eastAsia="仿宋" w:cs="仿宋"/>
          <w:highlight w:val="yellow"/>
        </w:rPr>
      </w:pPr>
      <w:r>
        <w:rPr>
          <w:rFonts w:hint="eastAsia" w:ascii="仿宋" w:hAnsi="仿宋" w:eastAsia="仿宋" w:cs="仿宋"/>
          <w:highlight w:val="yellow"/>
        </w:rPr>
        <w:drawing>
          <wp:inline distT="0" distB="0" distL="114300" distR="114300">
            <wp:extent cx="5273040" cy="2089785"/>
            <wp:effectExtent l="0" t="0" r="10160" b="5715"/>
            <wp:docPr id="3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8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17CBB">
      <w:pPr>
        <w:pStyle w:val="5"/>
        <w:bidi w:val="0"/>
        <w:rPr>
          <w:rFonts w:hint="eastAsia"/>
          <w:lang w:val="en-US" w:eastAsia="zh-CN"/>
        </w:rPr>
      </w:pPr>
      <w:bookmarkStart w:id="97" w:name="_Toc880"/>
      <w:bookmarkStart w:id="98" w:name="_Toc31591"/>
      <w:bookmarkStart w:id="99" w:name="_Toc2562"/>
      <w:bookmarkStart w:id="100" w:name="_Toc16981"/>
      <w:r>
        <w:rPr>
          <w:rFonts w:hint="eastAsia"/>
          <w:lang w:val="en-US" w:eastAsia="zh-CN"/>
        </w:rPr>
        <w:t>院级管理员审核项目征题</w:t>
      </w:r>
      <w:bookmarkEnd w:id="97"/>
      <w:bookmarkEnd w:id="98"/>
      <w:bookmarkEnd w:id="99"/>
      <w:bookmarkEnd w:id="100"/>
    </w:p>
    <w:p w14:paraId="2DC18897">
      <w:pPr>
        <w:bidi w:val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yellow"/>
          <w:lang w:val="en-US" w:eastAsia="zh-CN"/>
        </w:rPr>
        <w:t>在发布征题时间段内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，教师也可以发布征题，发布后征题内容需院级管理员进行审核，</w:t>
      </w:r>
      <w:r>
        <w:rPr>
          <w:rFonts w:hint="eastAsia" w:cs="仿宋"/>
          <w:sz w:val="28"/>
          <w:szCs w:val="28"/>
          <w:highlight w:val="none"/>
          <w:lang w:val="en-US" w:eastAsia="zh-CN"/>
        </w:rPr>
        <w:t>管理员点击左上角“征题团队”进入征题审核页面，可审核通过、不通过、退回修改，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审核通过后学生可报名教师发布的征题。</w:t>
      </w:r>
    </w:p>
    <w:p w14:paraId="0D6363E5">
      <w:pPr>
        <w:bidi w:val="0"/>
        <w:rPr>
          <w:rFonts w:hint="eastAsia" w:ascii="仿宋" w:hAnsi="仿宋" w:eastAsia="仿宋" w:cs="仿宋"/>
          <w:highlight w:val="yellow"/>
        </w:rPr>
      </w:pPr>
      <w:r>
        <w:drawing>
          <wp:inline distT="0" distB="0" distL="114300" distR="114300">
            <wp:extent cx="5257165" cy="1725930"/>
            <wp:effectExtent l="0" t="0" r="635" b="1270"/>
            <wp:docPr id="1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172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1898650"/>
            <wp:effectExtent l="0" t="0" r="6350" b="6350"/>
            <wp:docPr id="3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510915"/>
            <wp:effectExtent l="0" t="0" r="635" b="6985"/>
            <wp:docPr id="3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1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6AF46">
      <w:pPr>
        <w:pStyle w:val="5"/>
        <w:bidi w:val="0"/>
        <w:rPr>
          <w:rFonts w:hint="eastAsia"/>
          <w:lang w:val="en-US" w:eastAsia="zh-CN"/>
        </w:rPr>
      </w:pPr>
      <w:bookmarkStart w:id="101" w:name="_Toc18908"/>
      <w:bookmarkStart w:id="102" w:name="_Toc1173"/>
      <w:bookmarkStart w:id="103" w:name="_Toc5162"/>
      <w:bookmarkStart w:id="104" w:name="_Toc9850"/>
      <w:r>
        <w:rPr>
          <w:rFonts w:hint="eastAsia"/>
          <w:lang w:val="en-US" w:eastAsia="zh-CN"/>
        </w:rPr>
        <w:t>院级管理员审核项目团队</w:t>
      </w:r>
      <w:bookmarkEnd w:id="101"/>
      <w:bookmarkEnd w:id="102"/>
      <w:bookmarkEnd w:id="103"/>
      <w:bookmarkEnd w:id="104"/>
    </w:p>
    <w:p w14:paraId="6A15E4C2">
      <w:pPr>
        <w:bidi w:val="0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highlight w:val="yellow"/>
          <w:lang w:val="en-US" w:eastAsia="zh-CN"/>
        </w:rPr>
        <w:t>学生报名时间段内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，学生报名完成后，指导教师会选择学生提交团队报名，院级管理员需审核项目团队，</w:t>
      </w:r>
      <w:r>
        <w:rPr>
          <w:rFonts w:hint="eastAsia" w:cs="仿宋"/>
          <w:sz w:val="28"/>
          <w:szCs w:val="28"/>
          <w:highlight w:val="none"/>
          <w:lang w:val="en-US" w:eastAsia="zh-CN"/>
        </w:rPr>
        <w:t>可审核通过、不通过、退回修改，审核通过后</w:t>
      </w:r>
      <w:r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  <w:t>征题组队会直接入库；</w:t>
      </w:r>
    </w:p>
    <w:p w14:paraId="2A22A0D6">
      <w:pPr>
        <w:bidi w:val="0"/>
        <w:rPr>
          <w:rFonts w:hint="eastAsia" w:ascii="仿宋" w:hAnsi="仿宋" w:eastAsia="仿宋" w:cs="仿宋"/>
        </w:rPr>
      </w:pPr>
      <w:r>
        <w:drawing>
          <wp:inline distT="0" distB="0" distL="114300" distR="114300">
            <wp:extent cx="5264150" cy="1898650"/>
            <wp:effectExtent l="0" t="0" r="6350" b="6350"/>
            <wp:docPr id="4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269615"/>
            <wp:effectExtent l="0" t="0" r="3810" b="6985"/>
            <wp:docPr id="4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6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A02B0">
      <w:pPr>
        <w:bidi w:val="0"/>
        <w:rPr>
          <w:rFonts w:hint="eastAsia" w:ascii="仿宋" w:hAnsi="仿宋" w:eastAsia="仿宋" w:cs="仿宋"/>
        </w:rPr>
      </w:pPr>
    </w:p>
    <w:p w14:paraId="25AD6B77">
      <w:pPr>
        <w:pStyle w:val="3"/>
        <w:bidi w:val="0"/>
        <w:rPr>
          <w:rFonts w:hint="eastAsia"/>
          <w:color w:val="auto"/>
          <w:highlight w:val="none"/>
          <w:lang w:val="en-US" w:eastAsia="zh-CN"/>
        </w:rPr>
      </w:pPr>
      <w:bookmarkStart w:id="105" w:name="_Toc21793"/>
      <w:r>
        <w:rPr>
          <w:rFonts w:hint="eastAsia"/>
          <w:color w:val="auto"/>
          <w:highlight w:val="none"/>
          <w:lang w:val="en-US" w:eastAsia="zh-CN"/>
        </w:rPr>
        <w:t>评审组管理</w:t>
      </w:r>
      <w:bookmarkEnd w:id="92"/>
      <w:bookmarkEnd w:id="93"/>
      <w:bookmarkEnd w:id="105"/>
    </w:p>
    <w:p w14:paraId="1CCC220A">
      <w:pPr>
        <w:bidi w:val="0"/>
        <w:rPr>
          <w:rFonts w:hint="eastAsia"/>
          <w:color w:val="auto"/>
          <w:highlight w:val="none"/>
          <w:lang w:val="en-US" w:eastAsia="zh-CN"/>
        </w:rPr>
      </w:pPr>
      <w:r>
        <w:drawing>
          <wp:inline distT="0" distB="0" distL="114300" distR="114300">
            <wp:extent cx="5255260" cy="2221230"/>
            <wp:effectExtent l="0" t="0" r="2540" b="1270"/>
            <wp:docPr id="15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222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E9C6E">
      <w:pPr>
        <w:pStyle w:val="5"/>
        <w:bidi w:val="0"/>
        <w:rPr>
          <w:rFonts w:hint="eastAsia"/>
          <w:color w:val="auto"/>
          <w:highlight w:val="none"/>
          <w:lang w:val="en-US" w:eastAsia="zh-CN"/>
        </w:rPr>
      </w:pPr>
      <w:bookmarkStart w:id="106" w:name="_Toc26320"/>
      <w:bookmarkStart w:id="107" w:name="_Toc12866"/>
      <w:bookmarkStart w:id="108" w:name="_Toc6745"/>
      <w:r>
        <w:rPr>
          <w:rFonts w:hint="eastAsia"/>
          <w:color w:val="auto"/>
          <w:highlight w:val="none"/>
          <w:lang w:val="en-US" w:eastAsia="zh-CN"/>
        </w:rPr>
        <w:t>创建评审组</w:t>
      </w:r>
      <w:bookmarkEnd w:id="106"/>
      <w:bookmarkEnd w:id="107"/>
      <w:bookmarkEnd w:id="108"/>
    </w:p>
    <w:p w14:paraId="6C5B80FE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点击右上角“创建评审组”按钮，可进行项目评审组的创建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01B02BB8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drawing>
          <wp:inline distT="0" distB="0" distL="114300" distR="114300">
            <wp:extent cx="5267325" cy="2645410"/>
            <wp:effectExtent l="0" t="0" r="3175" b="8890"/>
            <wp:docPr id="15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4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B8BED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73040" cy="2668270"/>
            <wp:effectExtent l="0" t="0" r="10160" b="11430"/>
            <wp:docPr id="5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0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EFF86">
      <w:pPr>
        <w:pStyle w:val="6"/>
        <w:bidi w:val="0"/>
        <w:rPr>
          <w:rFonts w:hint="eastAsia"/>
          <w:color w:val="auto"/>
          <w:highlight w:val="none"/>
          <w:lang w:val="en-US" w:eastAsia="zh-CN"/>
        </w:rPr>
      </w:pPr>
      <w:r>
        <w:rPr>
          <w:rFonts w:hint="eastAsia"/>
          <w:color w:val="auto"/>
          <w:highlight w:val="none"/>
          <w:lang w:val="en-US" w:eastAsia="zh-CN"/>
        </w:rPr>
        <w:t>设置评审组是否匿名</w:t>
      </w:r>
    </w:p>
    <w:p w14:paraId="6CDCFE33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点击选中“设置匿名”板块中的“是”或“否”，可设置当前评审组是否匿名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2755FA87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74310" cy="2253615"/>
            <wp:effectExtent l="0" t="0" r="8890" b="6985"/>
            <wp:docPr id="6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B99F4">
      <w:pPr>
        <w:pStyle w:val="6"/>
        <w:bidi w:val="0"/>
        <w:rPr>
          <w:rFonts w:hint="eastAsia"/>
          <w:color w:val="auto"/>
          <w:highlight w:val="none"/>
          <w:lang w:val="en-US" w:eastAsia="zh-CN"/>
        </w:rPr>
      </w:pPr>
      <w:r>
        <w:rPr>
          <w:rFonts w:hint="eastAsia"/>
          <w:color w:val="auto"/>
          <w:highlight w:val="none"/>
          <w:lang w:val="en-US" w:eastAsia="zh-CN"/>
        </w:rPr>
        <w:t>选择评审组专家</w:t>
      </w:r>
    </w:p>
    <w:p w14:paraId="5DBF72CF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在“选择评审专家”板块，可通过搜索筛选栏搜索需要的专家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538092C6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69230" cy="2018030"/>
            <wp:effectExtent l="0" t="0" r="1270" b="1270"/>
            <wp:docPr id="7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4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1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D5CA6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点击选中相应专家后的“设置组长”开关，可设置当前专家为组长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0A4DD8D1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71770" cy="2129155"/>
            <wp:effectExtent l="0" t="0" r="11430" b="4445"/>
            <wp:docPr id="8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17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1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76B0B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点击选中相应专家后的“选择”开关，可设置当前专家为评审组专家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39669A16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74310" cy="2224405"/>
            <wp:effectExtent l="0" t="0" r="8890" b="10795"/>
            <wp:docPr id="8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F116C">
      <w:pPr>
        <w:pStyle w:val="6"/>
        <w:bidi w:val="0"/>
        <w:rPr>
          <w:rFonts w:hint="eastAsia"/>
          <w:color w:val="auto"/>
          <w:highlight w:val="none"/>
          <w:lang w:val="en-US" w:eastAsia="zh-CN"/>
        </w:rPr>
      </w:pPr>
      <w:r>
        <w:rPr>
          <w:rFonts w:hint="eastAsia"/>
          <w:color w:val="auto"/>
          <w:highlight w:val="none"/>
          <w:lang w:val="en-US" w:eastAsia="zh-CN"/>
        </w:rPr>
        <w:t>设置评审时段</w:t>
      </w:r>
    </w:p>
    <w:p w14:paraId="72A78D6E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在“设置评审时段”板块，点击时间栏可设置评审开始时间和结束时间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395E52CB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70500" cy="1350010"/>
            <wp:effectExtent l="0" t="0" r="0" b="8890"/>
            <wp:docPr id="8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5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82D14">
      <w:pPr>
        <w:pStyle w:val="6"/>
        <w:bidi w:val="0"/>
        <w:rPr>
          <w:rFonts w:hint="eastAsia"/>
          <w:color w:val="auto"/>
          <w:highlight w:val="none"/>
          <w:lang w:val="en-US" w:eastAsia="zh-CN"/>
        </w:rPr>
      </w:pPr>
      <w:r>
        <w:rPr>
          <w:rFonts w:hint="eastAsia"/>
          <w:color w:val="auto"/>
          <w:highlight w:val="none"/>
          <w:lang w:val="en-US" w:eastAsia="zh-CN"/>
        </w:rPr>
        <w:t>选择评审项目</w:t>
      </w:r>
    </w:p>
    <w:p w14:paraId="3AA6199F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在“选择评审项目”板块，可通过筛选栏搜索筛选待评审项目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65B58758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74310" cy="2296795"/>
            <wp:effectExtent l="0" t="0" r="8890" b="1905"/>
            <wp:docPr id="12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20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0E828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在待评审项目列表中，可点击选中相应项目后的选框，设置待评审组评审的项目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2BB5C54E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70500" cy="2420620"/>
            <wp:effectExtent l="0" t="0" r="0" b="5080"/>
            <wp:docPr id="8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2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2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C8FCD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设置完成后，点击“保存”按钮，可保存当前评审组设置；</w:t>
      </w:r>
    </w:p>
    <w:p w14:paraId="48C4E956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3829050" cy="2508885"/>
            <wp:effectExtent l="0" t="0" r="6350" b="5715"/>
            <wp:docPr id="8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23"/>
                    <pic:cNvPicPr>
                      <a:picLocks noChangeAspect="1"/>
                    </pic:cNvPicPr>
                  </pic:nvPicPr>
                  <pic:blipFill>
                    <a:blip r:embed="rId80"/>
                    <a:srcRect t="5929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BA921">
      <w:pPr>
        <w:bidi w:val="0"/>
        <w:rPr>
          <w:rFonts w:hint="eastAsia"/>
          <w:highlight w:val="yellow"/>
          <w:lang w:eastAsia="zh-CN"/>
        </w:rPr>
      </w:pPr>
      <w:r>
        <w:rPr>
          <w:rFonts w:hint="eastAsia"/>
          <w:lang w:val="en-US" w:eastAsia="zh-CN"/>
        </w:rPr>
        <w:t>点击“创建”按钮，即可设置评审组完成；</w:t>
      </w:r>
      <w:r>
        <w:rPr>
          <w:rFonts w:hint="eastAsia"/>
          <w:highlight w:val="yellow"/>
          <w:lang w:val="en-US" w:eastAsia="zh-CN"/>
        </w:rPr>
        <w:t>评审组创建后不可修改，请确认无误后再创建。</w:t>
      </w:r>
    </w:p>
    <w:p w14:paraId="139A27C7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4152900" cy="2077720"/>
            <wp:effectExtent l="0" t="0" r="0" b="5080"/>
            <wp:docPr id="8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2"/>
                    <pic:cNvPicPr>
                      <a:picLocks noChangeAspect="1"/>
                    </pic:cNvPicPr>
                  </pic:nvPicPr>
                  <pic:blipFill>
                    <a:blip r:embed="rId81"/>
                    <a:srcRect t="4289" b="16867"/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207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4947B">
      <w:pPr>
        <w:pStyle w:val="5"/>
        <w:bidi w:val="0"/>
        <w:rPr>
          <w:rFonts w:hint="eastAsia"/>
          <w:color w:val="auto"/>
          <w:highlight w:val="none"/>
          <w:lang w:val="en-US" w:eastAsia="zh-CN"/>
        </w:rPr>
      </w:pPr>
      <w:bookmarkStart w:id="109" w:name="_Toc23480"/>
      <w:bookmarkStart w:id="110" w:name="_Toc25947"/>
      <w:bookmarkStart w:id="111" w:name="_Toc28632"/>
      <w:r>
        <w:rPr>
          <w:rFonts w:hint="eastAsia"/>
          <w:color w:val="auto"/>
          <w:highlight w:val="none"/>
          <w:lang w:val="en-US" w:eastAsia="zh-CN"/>
        </w:rPr>
        <w:t>专家评审项目</w:t>
      </w:r>
      <w:bookmarkEnd w:id="109"/>
      <w:bookmarkEnd w:id="110"/>
      <w:bookmarkEnd w:id="111"/>
    </w:p>
    <w:p w14:paraId="59A9F267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当教职工被设置为专家后，可点击页面右上角“切换角色”按钮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77CB65DB">
      <w:pPr>
        <w:jc w:val="center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4864100" cy="1377315"/>
            <wp:effectExtent l="0" t="0" r="0" b="6985"/>
            <wp:docPr id="10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9"/>
                    <pic:cNvPicPr>
                      <a:picLocks noChangeAspect="1"/>
                    </pic:cNvPicPr>
                  </pic:nvPicPr>
                  <pic:blipFill>
                    <a:blip r:embed="rId82"/>
                    <a:srcRect b="32640"/>
                    <a:stretch>
                      <a:fillRect/>
                    </a:stretch>
                  </pic:blipFill>
                  <pic:spPr>
                    <a:xfrm>
                      <a:off x="0" y="0"/>
                      <a:ext cx="4864100" cy="137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FBD73">
      <w:pPr>
        <w:rPr>
          <w:color w:val="auto"/>
          <w:highlight w:val="none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在切换角色弹窗中选择“专家”角色，点击“确定”按钮，将角色切换为专家，进入专家页首页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36E8C131">
      <w:pPr>
        <w:jc w:val="center"/>
        <w:rPr>
          <w:rFonts w:hint="eastAsia"/>
          <w:color w:val="auto"/>
          <w:highlight w:val="none"/>
          <w:lang w:eastAsia="zh-CN"/>
        </w:rPr>
      </w:pPr>
      <w:r>
        <w:rPr>
          <w:color w:val="auto"/>
          <w:highlight w:val="none"/>
        </w:rPr>
        <w:drawing>
          <wp:inline distT="0" distB="0" distL="114300" distR="114300">
            <wp:extent cx="4425950" cy="1428750"/>
            <wp:effectExtent l="0" t="0" r="6350" b="6350"/>
            <wp:docPr id="10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2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4259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205BF">
      <w:pPr>
        <w:pStyle w:val="6"/>
        <w:bidi w:val="0"/>
        <w:rPr>
          <w:rFonts w:hint="eastAsia"/>
          <w:color w:val="auto"/>
          <w:highlight w:val="none"/>
          <w:lang w:val="en-US" w:eastAsia="zh-CN"/>
        </w:rPr>
      </w:pPr>
      <w:r>
        <w:rPr>
          <w:rFonts w:hint="eastAsia"/>
          <w:color w:val="auto"/>
          <w:highlight w:val="none"/>
          <w:lang w:val="en-US" w:eastAsia="zh-CN"/>
        </w:rPr>
        <w:t>评审项目</w:t>
      </w:r>
    </w:p>
    <w:p w14:paraId="37D51754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点击状态为“评审中”的项目组下待评审项目板块的“评审”按钮，进入评审页面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1354042B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drawing>
          <wp:inline distT="0" distB="0" distL="114300" distR="114300">
            <wp:extent cx="5272405" cy="2625090"/>
            <wp:effectExtent l="0" t="0" r="10795" b="3810"/>
            <wp:docPr id="15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6"/>
                    <pic:cNvPicPr>
                      <a:picLocks noChangeAspect="1"/>
                    </pic:cNvPicPr>
                  </pic:nvPicPr>
                  <pic:blipFill>
                    <a:blip r:embed="rId84"/>
                    <a:srcRect b="999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2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3F121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color w:val="auto"/>
          <w:highlight w:val="none"/>
        </w:rPr>
        <w:drawing>
          <wp:inline distT="0" distB="0" distL="114300" distR="114300">
            <wp:extent cx="5268595" cy="2886710"/>
            <wp:effectExtent l="0" t="0" r="1905" b="8890"/>
            <wp:docPr id="12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2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8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9EA5F">
      <w:pPr>
        <w:pStyle w:val="6"/>
        <w:bidi w:val="0"/>
        <w:rPr>
          <w:rFonts w:hint="eastAsia"/>
          <w:color w:val="auto"/>
          <w:highlight w:val="none"/>
          <w:lang w:val="en-US" w:eastAsia="zh-CN"/>
        </w:rPr>
      </w:pPr>
      <w:r>
        <w:rPr>
          <w:rFonts w:hint="eastAsia"/>
          <w:color w:val="auto"/>
          <w:highlight w:val="none"/>
          <w:lang w:val="en-US" w:eastAsia="zh-CN"/>
        </w:rPr>
        <w:t>提交评审结果</w:t>
      </w:r>
    </w:p>
    <w:p w14:paraId="796AB43D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根据右侧的评审标准，在右侧打分栏中输入项目分数（最高100）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5E98ECA9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color w:val="auto"/>
          <w:highlight w:val="none"/>
        </w:rPr>
        <w:drawing>
          <wp:inline distT="0" distB="0" distL="114300" distR="114300">
            <wp:extent cx="5273675" cy="4996180"/>
            <wp:effectExtent l="0" t="0" r="9525" b="7620"/>
            <wp:docPr id="11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24"/>
                    <pic:cNvPicPr>
                      <a:picLocks noChangeAspect="1"/>
                    </pic:cNvPicPr>
                  </pic:nvPicPr>
                  <pic:blipFill>
                    <a:blip r:embed="rId86"/>
                    <a:srcRect t="325" b="493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99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E4251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在评审成绩栏选择优秀、良好、通过、不通过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58E0A6A8">
      <w:pPr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71135" cy="2650490"/>
            <wp:effectExtent l="0" t="0" r="12065" b="3810"/>
            <wp:docPr id="11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26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5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63733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在推荐级别栏选在项目推荐级别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4A5A6E4C">
      <w:pPr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71770" cy="2818765"/>
            <wp:effectExtent l="0" t="0" r="11430" b="635"/>
            <wp:docPr id="11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27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81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761B8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确认项目评审结果无误后，点击页面下方的“提交”按钮，即可提交自己的评审成绩，待校级管理员审核通过后，项目可获得相应成绩和项目级别。</w:t>
      </w:r>
    </w:p>
    <w:p w14:paraId="51631081">
      <w:pPr>
        <w:rPr>
          <w:rFonts w:hint="eastAsia"/>
          <w:color w:val="auto"/>
          <w:highlight w:val="none"/>
          <w:lang w:eastAsia="zh-CN"/>
        </w:rPr>
      </w:pPr>
      <w:r>
        <w:rPr>
          <w:color w:val="auto"/>
          <w:highlight w:val="none"/>
        </w:rPr>
        <w:drawing>
          <wp:inline distT="0" distB="0" distL="114300" distR="114300">
            <wp:extent cx="5263515" cy="2054860"/>
            <wp:effectExtent l="0" t="0" r="6985" b="2540"/>
            <wp:docPr id="126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29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05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9694B">
      <w:pPr>
        <w:pStyle w:val="5"/>
        <w:bidi w:val="0"/>
        <w:rPr>
          <w:rFonts w:hint="eastAsia"/>
          <w:color w:val="auto"/>
          <w:highlight w:val="none"/>
          <w:lang w:val="en-US" w:eastAsia="zh-CN"/>
        </w:rPr>
      </w:pPr>
      <w:bookmarkStart w:id="112" w:name="_Toc25452"/>
      <w:bookmarkStart w:id="113" w:name="_Toc23256"/>
      <w:bookmarkStart w:id="114" w:name="_Toc30172"/>
      <w:r>
        <w:rPr>
          <w:rFonts w:hint="eastAsia"/>
          <w:color w:val="auto"/>
          <w:highlight w:val="none"/>
          <w:lang w:val="en-US" w:eastAsia="zh-CN"/>
        </w:rPr>
        <w:t>筛选创建年份</w:t>
      </w:r>
      <w:bookmarkEnd w:id="112"/>
      <w:bookmarkEnd w:id="113"/>
      <w:bookmarkEnd w:id="114"/>
    </w:p>
    <w:p w14:paraId="1EFD687A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点击右上角的筛选时间栏，可进行不同年份创建的项目评审组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3681EEFA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drawing>
          <wp:inline distT="0" distB="0" distL="114300" distR="114300">
            <wp:extent cx="5267960" cy="2112645"/>
            <wp:effectExtent l="0" t="0" r="2540" b="8255"/>
            <wp:docPr id="14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3"/>
                    <pic:cNvPicPr>
                      <a:picLocks noChangeAspect="1"/>
                    </pic:cNvPicPr>
                  </pic:nvPicPr>
                  <pic:blipFill>
                    <a:blip r:embed="rId90"/>
                    <a:srcRect t="17887" b="601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11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43155">
      <w:pPr>
        <w:pStyle w:val="5"/>
        <w:bidi w:val="0"/>
        <w:rPr>
          <w:rFonts w:hint="eastAsia"/>
          <w:color w:val="auto"/>
          <w:highlight w:val="none"/>
          <w:lang w:val="en-US" w:eastAsia="zh-CN"/>
        </w:rPr>
      </w:pPr>
      <w:bookmarkStart w:id="115" w:name="_Toc14135"/>
      <w:bookmarkStart w:id="116" w:name="_Toc25401"/>
      <w:bookmarkStart w:id="117" w:name="_Toc11898"/>
      <w:r>
        <w:rPr>
          <w:rFonts w:hint="eastAsia"/>
          <w:color w:val="auto"/>
          <w:highlight w:val="none"/>
          <w:lang w:val="en-US" w:eastAsia="zh-CN"/>
        </w:rPr>
        <w:t>查看评审组评审项目</w:t>
      </w:r>
      <w:bookmarkEnd w:id="115"/>
      <w:bookmarkEnd w:id="116"/>
      <w:bookmarkEnd w:id="117"/>
    </w:p>
    <w:p w14:paraId="1D2BE9A2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点击相应评审组下方的“查看项目”按钮，可查看评审组进行评审的所有项目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199AA955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drawing>
          <wp:inline distT="0" distB="0" distL="114300" distR="114300">
            <wp:extent cx="5268595" cy="2292350"/>
            <wp:effectExtent l="0" t="0" r="1905" b="6350"/>
            <wp:docPr id="14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"/>
                    <pic:cNvPicPr>
                      <a:picLocks noChangeAspect="1"/>
                    </pic:cNvPicPr>
                  </pic:nvPicPr>
                  <pic:blipFill>
                    <a:blip r:embed="rId91"/>
                    <a:srcRect b="375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29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65F0C">
      <w:pPr>
        <w:pStyle w:val="3"/>
        <w:bidi w:val="0"/>
        <w:rPr>
          <w:rFonts w:hint="eastAsia"/>
          <w:color w:val="auto"/>
          <w:highlight w:val="none"/>
          <w:lang w:val="en-US" w:eastAsia="zh-CN"/>
        </w:rPr>
      </w:pPr>
      <w:bookmarkStart w:id="118" w:name="_Toc28679"/>
      <w:bookmarkStart w:id="119" w:name="_Toc132"/>
      <w:bookmarkStart w:id="120" w:name="_Toc18959"/>
      <w:r>
        <w:rPr>
          <w:rFonts w:hint="eastAsia"/>
          <w:color w:val="auto"/>
          <w:highlight w:val="none"/>
          <w:lang w:val="en-US" w:eastAsia="zh-CN"/>
        </w:rPr>
        <w:t>专家管理</w:t>
      </w:r>
      <w:bookmarkEnd w:id="118"/>
      <w:bookmarkEnd w:id="119"/>
      <w:bookmarkEnd w:id="120"/>
    </w:p>
    <w:p w14:paraId="1A05AB47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drawing>
          <wp:inline distT="0" distB="0" distL="114300" distR="114300">
            <wp:extent cx="5264150" cy="751840"/>
            <wp:effectExtent l="0" t="0" r="6350" b="10160"/>
            <wp:docPr id="14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2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5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EA65E">
      <w:pPr>
        <w:pStyle w:val="5"/>
        <w:bidi w:val="0"/>
        <w:rPr>
          <w:rFonts w:hint="eastAsia"/>
          <w:color w:val="auto"/>
          <w:highlight w:val="none"/>
          <w:lang w:val="en-US" w:eastAsia="zh-CN"/>
        </w:rPr>
      </w:pPr>
      <w:bookmarkStart w:id="121" w:name="_Toc3711"/>
      <w:bookmarkStart w:id="122" w:name="_Toc28218"/>
      <w:bookmarkStart w:id="123" w:name="_Toc30384"/>
      <w:r>
        <w:rPr>
          <w:rFonts w:hint="eastAsia"/>
          <w:color w:val="auto"/>
          <w:highlight w:val="none"/>
          <w:lang w:val="en-US" w:eastAsia="zh-CN"/>
        </w:rPr>
        <w:t>搜索筛选专家</w:t>
      </w:r>
      <w:bookmarkEnd w:id="121"/>
      <w:bookmarkEnd w:id="122"/>
      <w:bookmarkEnd w:id="123"/>
    </w:p>
    <w:p w14:paraId="4B6B4734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通过筛选栏，搜索筛选出相应信息的专家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7F8BFE51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drawing>
          <wp:inline distT="0" distB="0" distL="114300" distR="114300">
            <wp:extent cx="5269865" cy="1158875"/>
            <wp:effectExtent l="0" t="0" r="635" b="9525"/>
            <wp:docPr id="13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1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15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8E549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点击“重置”按钮，可清空筛选条件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39B3E239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drawing>
          <wp:inline distT="0" distB="0" distL="114300" distR="114300">
            <wp:extent cx="4572000" cy="1876425"/>
            <wp:effectExtent l="0" t="0" r="0" b="3175"/>
            <wp:docPr id="13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0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E6D71">
      <w:pPr>
        <w:pStyle w:val="5"/>
        <w:bidi w:val="0"/>
        <w:rPr>
          <w:rFonts w:hint="eastAsia"/>
          <w:color w:val="auto"/>
          <w:highlight w:val="none"/>
          <w:lang w:val="en-US" w:eastAsia="zh-CN"/>
        </w:rPr>
      </w:pPr>
      <w:bookmarkStart w:id="124" w:name="_Toc75"/>
      <w:bookmarkStart w:id="125" w:name="_Toc16711"/>
      <w:bookmarkStart w:id="126" w:name="_Toc17312"/>
      <w:r>
        <w:rPr>
          <w:rFonts w:hint="eastAsia"/>
          <w:color w:val="auto"/>
          <w:highlight w:val="none"/>
          <w:lang w:val="en-US" w:eastAsia="zh-CN"/>
        </w:rPr>
        <w:t>添加校内专家</w:t>
      </w:r>
      <w:bookmarkEnd w:id="124"/>
      <w:bookmarkEnd w:id="125"/>
      <w:bookmarkEnd w:id="126"/>
    </w:p>
    <w:p w14:paraId="372CBC83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点击页面左上角的“添加校内专家”按钮，可添加系统内的教职工成为专家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136D84DF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drawing>
          <wp:inline distT="0" distB="0" distL="114300" distR="114300">
            <wp:extent cx="5274310" cy="1741170"/>
            <wp:effectExtent l="0" t="0" r="8890" b="11430"/>
            <wp:docPr id="13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8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4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02033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正确填写专家姓名和工号后，点击“确定”按钮，即可添加教职工为专家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1B2257F9">
      <w:pPr>
        <w:spacing w:line="360" w:lineRule="auto"/>
        <w:ind w:left="0" w:leftChars="0" w:firstLine="0" w:firstLineChars="0"/>
        <w:jc w:val="center"/>
        <w:rPr>
          <w:rFonts w:hint="eastAsia"/>
          <w:color w:val="auto"/>
          <w:highlight w:val="none"/>
          <w:lang w:val="en-US" w:eastAsia="zh-CN"/>
        </w:rPr>
      </w:pPr>
      <w:r>
        <w:rPr>
          <w:color w:val="auto"/>
          <w:highlight w:val="none"/>
        </w:rPr>
        <w:drawing>
          <wp:inline distT="0" distB="0" distL="114300" distR="114300">
            <wp:extent cx="5270500" cy="1393190"/>
            <wp:effectExtent l="0" t="0" r="0" b="3810"/>
            <wp:docPr id="9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31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9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BCE91">
      <w:pPr>
        <w:rPr>
          <w:rFonts w:hint="eastAsia"/>
          <w:color w:val="auto"/>
          <w:highlight w:val="none"/>
          <w:lang w:val="en-US" w:eastAsia="zh-CN"/>
        </w:rPr>
      </w:pP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  <w:t>点击相应专家后的“推荐”按钮，在弹窗中点击“确定”按钮，即可推荐该院级专家成为校级专家</w:t>
      </w:r>
      <w:r>
        <w:rPr>
          <w:rFonts w:hint="eastAsia" w:ascii="仿宋" w:hAnsi="仿宋" w:eastAsia="仿宋" w:cs="仿宋"/>
          <w:color w:val="auto"/>
          <w:sz w:val="28"/>
          <w:szCs w:val="28"/>
          <w:highlight w:val="none"/>
          <w:lang w:eastAsia="zh-CN"/>
        </w:rPr>
        <w:t>；</w:t>
      </w:r>
    </w:p>
    <w:p w14:paraId="359A8F39">
      <w:pPr>
        <w:spacing w:line="360" w:lineRule="auto"/>
        <w:ind w:left="0" w:leftChars="0" w:firstLine="0" w:firstLineChars="0"/>
        <w:jc w:val="center"/>
        <w:rPr>
          <w:rFonts w:hint="eastAsia"/>
          <w:color w:val="auto"/>
          <w:highlight w:val="none"/>
          <w:lang w:val="en-US" w:eastAsia="zh-CN"/>
        </w:rPr>
      </w:pPr>
      <w:r>
        <w:rPr>
          <w:color w:val="auto"/>
          <w:highlight w:val="none"/>
        </w:rPr>
        <w:drawing>
          <wp:inline distT="0" distB="0" distL="114300" distR="114300">
            <wp:extent cx="4387850" cy="1774190"/>
            <wp:effectExtent l="0" t="0" r="6350" b="3810"/>
            <wp:docPr id="101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33"/>
                    <pic:cNvPicPr>
                      <a:picLocks noChangeAspect="1"/>
                    </pic:cNvPicPr>
                  </pic:nvPicPr>
                  <pic:blipFill>
                    <a:blip r:embed="rId97"/>
                    <a:srcRect t="12960"/>
                    <a:stretch>
                      <a:fillRect/>
                    </a:stretch>
                  </pic:blipFill>
                  <pic:spPr>
                    <a:xfrm>
                      <a:off x="0" y="0"/>
                      <a:ext cx="4387850" cy="177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FEC6D">
      <w:pPr>
        <w:spacing w:line="360" w:lineRule="auto"/>
        <w:ind w:left="0" w:leftChars="0" w:firstLine="0" w:firstLineChars="0"/>
        <w:jc w:val="center"/>
        <w:rPr>
          <w:rFonts w:hint="eastAsia"/>
          <w:color w:val="auto"/>
          <w:highlight w:val="none"/>
          <w:lang w:val="en-US" w:eastAsia="zh-CN"/>
        </w:rPr>
      </w:pPr>
      <w:r>
        <w:drawing>
          <wp:inline distT="0" distB="0" distL="114300" distR="114300">
            <wp:extent cx="3578860" cy="1268095"/>
            <wp:effectExtent l="0" t="0" r="2540" b="1905"/>
            <wp:docPr id="13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9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578860" cy="126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8BEA8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color w:val="auto"/>
          <w:highlight w:val="none"/>
          <w:lang w:val="en-US" w:eastAsia="zh-CN"/>
        </w:rPr>
      </w:pPr>
      <w:bookmarkStart w:id="127" w:name="_Toc2940"/>
      <w:bookmarkStart w:id="128" w:name="_Toc27850"/>
      <w:bookmarkStart w:id="129" w:name="_Toc12683"/>
      <w:r>
        <w:rPr>
          <w:rFonts w:hint="eastAsia" w:cs="仿宋"/>
          <w:color w:val="auto"/>
          <w:highlight w:val="none"/>
          <w:lang w:val="en-US" w:eastAsia="zh-CN"/>
        </w:rPr>
        <w:t>删除专家</w:t>
      </w:r>
      <w:bookmarkEnd w:id="127"/>
      <w:bookmarkEnd w:id="128"/>
      <w:bookmarkEnd w:id="129"/>
    </w:p>
    <w:p w14:paraId="5BD9339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  <w:t>点击相应专家的“删除”按钮，再点击“确定”按钮，即可将该专家移除出专家列表。</w:t>
      </w:r>
    </w:p>
    <w:p w14:paraId="3B4FBD17">
      <w:pPr>
        <w:spacing w:line="360" w:lineRule="auto"/>
        <w:ind w:left="0" w:leftChars="0" w:firstLine="0" w:firstLineChars="0"/>
        <w:jc w:val="center"/>
        <w:rPr>
          <w:rFonts w:hint="eastAsia"/>
          <w:color w:val="auto"/>
          <w:highlight w:val="none"/>
          <w:lang w:val="en-US" w:eastAsia="zh-CN"/>
        </w:rPr>
      </w:pPr>
      <w:r>
        <w:rPr>
          <w:color w:val="auto"/>
          <w:highlight w:val="none"/>
        </w:rPr>
        <w:drawing>
          <wp:inline distT="0" distB="0" distL="114300" distR="114300">
            <wp:extent cx="3829050" cy="1524000"/>
            <wp:effectExtent l="0" t="0" r="6350" b="0"/>
            <wp:docPr id="106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38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BC68A">
      <w:pPr>
        <w:spacing w:line="360" w:lineRule="auto"/>
        <w:ind w:left="0" w:leftChars="0" w:firstLine="0" w:firstLineChars="0"/>
        <w:jc w:val="center"/>
        <w:rPr>
          <w:rFonts w:hint="eastAsia"/>
          <w:color w:val="auto"/>
          <w:highlight w:val="none"/>
          <w:lang w:val="en-US" w:eastAsia="zh-CN"/>
        </w:rPr>
      </w:pPr>
      <w:r>
        <w:rPr>
          <w:color w:val="auto"/>
          <w:highlight w:val="none"/>
        </w:rPr>
        <w:drawing>
          <wp:inline distT="0" distB="0" distL="114300" distR="114300">
            <wp:extent cx="3511550" cy="1187450"/>
            <wp:effectExtent l="0" t="0" r="6350" b="6350"/>
            <wp:docPr id="107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39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3511550" cy="118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FE2F8">
      <w:pPr>
        <w:pStyle w:val="3"/>
        <w:bidi w:val="0"/>
        <w:rPr>
          <w:rFonts w:hint="eastAsia"/>
          <w:color w:val="auto"/>
          <w:highlight w:val="none"/>
          <w:lang w:val="en-US" w:eastAsia="zh-CN"/>
        </w:rPr>
      </w:pPr>
      <w:bookmarkStart w:id="130" w:name="_Toc24249"/>
      <w:bookmarkStart w:id="131" w:name="_Toc32274"/>
      <w:bookmarkStart w:id="132" w:name="_Toc16902"/>
      <w:r>
        <w:rPr>
          <w:rFonts w:hint="eastAsia"/>
          <w:color w:val="auto"/>
          <w:highlight w:val="none"/>
          <w:lang w:val="en-US" w:eastAsia="zh-CN"/>
        </w:rPr>
        <w:t>人员管理</w:t>
      </w:r>
      <w:bookmarkEnd w:id="130"/>
      <w:bookmarkEnd w:id="131"/>
      <w:bookmarkEnd w:id="132"/>
    </w:p>
    <w:p w14:paraId="06830D74">
      <w:pPr>
        <w:rPr>
          <w:rFonts w:hint="eastAsia" w:ascii="仿宋" w:hAnsi="仿宋" w:eastAsia="仿宋" w:cs="仿宋"/>
          <w:color w:val="auto"/>
          <w:sz w:val="28"/>
          <w:szCs w:val="28"/>
          <w:highlight w:val="none"/>
          <w:lang w:val="en-US" w:eastAsia="zh-CN"/>
        </w:rPr>
      </w:pPr>
      <w:r>
        <w:drawing>
          <wp:inline distT="0" distB="0" distL="114300" distR="114300">
            <wp:extent cx="5254625" cy="3098165"/>
            <wp:effectExtent l="0" t="0" r="3175" b="635"/>
            <wp:docPr id="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309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868ED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color w:val="auto"/>
          <w:highlight w:val="none"/>
          <w:lang w:val="en-US" w:eastAsia="zh-CN"/>
        </w:rPr>
      </w:pPr>
      <w:bookmarkStart w:id="133" w:name="_Toc22907"/>
      <w:bookmarkStart w:id="134" w:name="_Toc11623"/>
      <w:bookmarkStart w:id="135" w:name="_Toc14476"/>
      <w:r>
        <w:rPr>
          <w:rFonts w:hint="eastAsia" w:cs="仿宋"/>
          <w:color w:val="auto"/>
          <w:highlight w:val="none"/>
          <w:lang w:val="en-US" w:eastAsia="zh-CN"/>
        </w:rPr>
        <w:t>切换用户列表</w:t>
      </w:r>
      <w:bookmarkEnd w:id="133"/>
      <w:bookmarkEnd w:id="134"/>
      <w:bookmarkEnd w:id="135"/>
    </w:p>
    <w:p w14:paraId="5AC9796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  <w:t>点击人员管理标签下的“教职工/本科生”切换按钮，可切换查看管理教职工和本科生用户列表。</w:t>
      </w:r>
    </w:p>
    <w:p w14:paraId="54660C76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drawing>
          <wp:inline distT="0" distB="0" distL="114300" distR="114300">
            <wp:extent cx="5270500" cy="2494915"/>
            <wp:effectExtent l="0" t="0" r="0" b="6985"/>
            <wp:docPr id="5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9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A5D7A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color w:val="auto"/>
          <w:highlight w:val="none"/>
          <w:lang w:val="en-US" w:eastAsia="zh-CN"/>
        </w:rPr>
      </w:pPr>
      <w:bookmarkStart w:id="136" w:name="_Toc27432"/>
      <w:bookmarkStart w:id="137" w:name="_Toc4710"/>
      <w:bookmarkStart w:id="138" w:name="_Toc30983"/>
      <w:r>
        <w:rPr>
          <w:rFonts w:hint="eastAsia" w:cs="仿宋"/>
          <w:color w:val="auto"/>
          <w:highlight w:val="none"/>
          <w:lang w:val="en-US" w:eastAsia="zh-CN"/>
        </w:rPr>
        <w:t>搜索筛选用户</w:t>
      </w:r>
      <w:bookmarkEnd w:id="136"/>
      <w:bookmarkEnd w:id="137"/>
      <w:bookmarkEnd w:id="138"/>
    </w:p>
    <w:p w14:paraId="6E69C26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  <w:t>通过筛选栏可搜索筛选出相应信息的教职工和学生用户。</w:t>
      </w:r>
    </w:p>
    <w:p w14:paraId="7A0DD64E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drawing>
          <wp:inline distT="0" distB="0" distL="114300" distR="114300">
            <wp:extent cx="5261610" cy="812165"/>
            <wp:effectExtent l="0" t="0" r="8890" b="635"/>
            <wp:docPr id="5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81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6F74E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drawing>
          <wp:inline distT="0" distB="0" distL="114300" distR="114300">
            <wp:extent cx="5268595" cy="552450"/>
            <wp:effectExtent l="0" t="0" r="1905" b="6350"/>
            <wp:docPr id="5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581F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  <w:t>点击筛选栏右侧的“重置”按钮，可清空所有筛选条件，列表中显示所有教职工和学生用户。</w:t>
      </w:r>
    </w:p>
    <w:p w14:paraId="5896990F">
      <w:pPr>
        <w:spacing w:line="360" w:lineRule="auto"/>
        <w:ind w:left="0" w:leftChars="0" w:firstLine="0" w:firstLineChars="0"/>
        <w:jc w:val="center"/>
        <w:rPr>
          <w:color w:val="auto"/>
          <w:highlight w:val="none"/>
        </w:rPr>
      </w:pPr>
      <w:r>
        <w:drawing>
          <wp:inline distT="0" distB="0" distL="114300" distR="114300">
            <wp:extent cx="2771775" cy="1371600"/>
            <wp:effectExtent l="0" t="0" r="9525" b="0"/>
            <wp:docPr id="5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68040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color w:val="auto"/>
          <w:highlight w:val="none"/>
          <w:lang w:val="en-US" w:eastAsia="zh-CN"/>
        </w:rPr>
      </w:pPr>
      <w:bookmarkStart w:id="139" w:name="_Toc21316"/>
      <w:bookmarkStart w:id="140" w:name="_Toc19477"/>
      <w:bookmarkStart w:id="141" w:name="_Toc14239"/>
      <w:r>
        <w:rPr>
          <w:rFonts w:hint="eastAsia" w:cs="仿宋"/>
          <w:color w:val="auto"/>
          <w:highlight w:val="none"/>
          <w:lang w:val="en-US" w:eastAsia="zh-CN"/>
        </w:rPr>
        <w:t>添加用户</w:t>
      </w:r>
      <w:bookmarkEnd w:id="139"/>
      <w:bookmarkEnd w:id="140"/>
      <w:bookmarkEnd w:id="141"/>
    </w:p>
    <w:p w14:paraId="222EC4F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  <w:t>点击相应列表右上角的“添加”按钮，可添加教职工/学生用户。</w:t>
      </w:r>
    </w:p>
    <w:p w14:paraId="5A72C2C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color w:val="auto"/>
          <w:highlight w:val="none"/>
        </w:rPr>
      </w:pPr>
      <w:r>
        <w:drawing>
          <wp:inline distT="0" distB="0" distL="114300" distR="114300">
            <wp:extent cx="2876550" cy="1133475"/>
            <wp:effectExtent l="0" t="0" r="6350" b="9525"/>
            <wp:docPr id="5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6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86BC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  <w:t>输入用户信息后点击“确定”按钮，即可添加该用户信息至平台。</w:t>
      </w:r>
    </w:p>
    <w:p w14:paraId="503763E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68595" cy="1633220"/>
            <wp:effectExtent l="0" t="0" r="1905" b="5080"/>
            <wp:docPr id="141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5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63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2B155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color w:val="auto"/>
          <w:highlight w:val="none"/>
          <w:lang w:val="en-US" w:eastAsia="zh-CN"/>
        </w:rPr>
      </w:pPr>
      <w:bookmarkStart w:id="142" w:name="_Toc7381"/>
      <w:bookmarkStart w:id="143" w:name="_Toc4949"/>
      <w:bookmarkStart w:id="144" w:name="_Toc30511"/>
      <w:r>
        <w:rPr>
          <w:rFonts w:hint="eastAsia" w:cs="仿宋"/>
          <w:color w:val="auto"/>
          <w:highlight w:val="none"/>
          <w:lang w:val="en-US" w:eastAsia="zh-CN"/>
        </w:rPr>
        <w:t>编辑用户信息</w:t>
      </w:r>
      <w:bookmarkEnd w:id="142"/>
      <w:bookmarkEnd w:id="143"/>
      <w:bookmarkEnd w:id="144"/>
    </w:p>
    <w:p w14:paraId="0E1361D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  <w:t>点击相应用户的“编辑”按钮，可编辑该用户信息。</w:t>
      </w:r>
    </w:p>
    <w:p w14:paraId="23E022F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72405" cy="1821180"/>
            <wp:effectExtent l="0" t="0" r="10795" b="7620"/>
            <wp:docPr id="148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61"/>
                    <pic:cNvPicPr>
                      <a:picLocks noChangeAspect="1"/>
                    </pic:cNvPicPr>
                  </pic:nvPicPr>
                  <pic:blipFill>
                    <a:blip r:embed="rId108"/>
                    <a:srcRect t="1884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82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7F46D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color w:val="auto"/>
          <w:highlight w:val="none"/>
          <w:lang w:val="en-US" w:eastAsia="zh-CN"/>
        </w:rPr>
      </w:pPr>
      <w:bookmarkStart w:id="145" w:name="_Toc14947"/>
      <w:bookmarkStart w:id="146" w:name="_Toc25080"/>
      <w:bookmarkStart w:id="147" w:name="_Toc5159"/>
      <w:r>
        <w:rPr>
          <w:rFonts w:hint="eastAsia" w:cs="仿宋"/>
          <w:color w:val="auto"/>
          <w:highlight w:val="none"/>
          <w:lang w:val="en-US" w:eastAsia="zh-CN"/>
        </w:rPr>
        <w:t>编辑用户角色</w:t>
      </w:r>
      <w:bookmarkEnd w:id="145"/>
      <w:bookmarkEnd w:id="146"/>
      <w:bookmarkEnd w:id="147"/>
    </w:p>
    <w:p w14:paraId="6494274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  <w:t>点击相应用户的“角色”按钮，可设置该用户角色。</w:t>
      </w:r>
    </w:p>
    <w:p w14:paraId="000130F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68595" cy="1781810"/>
            <wp:effectExtent l="0" t="0" r="1905" b="8890"/>
            <wp:docPr id="149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62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78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C565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bCs/>
          <w:color w:val="auto"/>
          <w:sz w:val="28"/>
          <w:szCs w:val="28"/>
          <w:highlight w:val="none"/>
          <w:lang w:val="en-US" w:eastAsia="zh-CN"/>
        </w:rPr>
        <w:t>在角色了选择该用户角色，点击“确定”按钮可保存用户角色设置。</w:t>
      </w:r>
    </w:p>
    <w:p w14:paraId="6A3F6B3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color w:val="auto"/>
          <w:highlight w:val="none"/>
        </w:rPr>
      </w:pPr>
      <w:r>
        <w:rPr>
          <w:color w:val="auto"/>
          <w:highlight w:val="none"/>
        </w:rPr>
        <w:drawing>
          <wp:inline distT="0" distB="0" distL="114300" distR="114300">
            <wp:extent cx="5270500" cy="1542415"/>
            <wp:effectExtent l="0" t="0" r="0" b="6985"/>
            <wp:docPr id="150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63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4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4C8F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/>
          <w:lang w:val="en-US" w:eastAsia="zh-CN"/>
        </w:rPr>
      </w:pPr>
    </w:p>
    <w:sectPr>
      <w:footerReference r:id="rId7" w:type="first"/>
      <w:footerReference r:id="rId6" w:type="default"/>
      <w:pgSz w:w="11906" w:h="16838"/>
      <w:pgMar w:top="1440" w:right="1800" w:bottom="1440" w:left="1800" w:header="851" w:footer="992" w:gutter="0"/>
      <w:pgNumType w:fmt="decimal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8F2BD54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7" name="文本框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DCCB036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M2T0J0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DCCB036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226E76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8" name="文本框 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1EE822D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DqSjhEz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DqSjhE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1EE822D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B39B351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9" name="文本框 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A52EBBF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 xml:space="preserve"> 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Hg6Gf4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A52EBBF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 xml:space="preserve"> 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0172828"/>
    <w:multiLevelType w:val="multilevel"/>
    <w:tmpl w:val="80172828"/>
    <w:lvl w:ilvl="0" w:tentative="0">
      <w:start w:val="1"/>
      <w:numFmt w:val="decimal"/>
      <w:pStyle w:val="2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pStyle w:val="3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pStyle w:val="5"/>
      <w:suff w:val="space"/>
      <w:lvlText w:val="%1.%2.%3."/>
      <w:lvlJc w:val="left"/>
      <w:pPr>
        <w:ind w:left="709" w:hanging="709"/>
      </w:pPr>
      <w:rPr>
        <w:rFonts w:hint="default"/>
      </w:rPr>
    </w:lvl>
    <w:lvl w:ilvl="3" w:tentative="0">
      <w:start w:val="1"/>
      <w:numFmt w:val="decimal"/>
      <w:pStyle w:val="6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1">
    <w:nsid w:val="3F6B69D3"/>
    <w:multiLevelType w:val="multilevel"/>
    <w:tmpl w:val="3F6B69D3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pStyle w:val="53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displayBackgroundShape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DM3ZTc0YmQ4ZTAzYTg2MDI0YzhiNmFmODgwMzVkODcifQ=="/>
  </w:docVars>
  <w:rsids>
    <w:rsidRoot w:val="00CD7CC8"/>
    <w:rsid w:val="00002E34"/>
    <w:rsid w:val="00013173"/>
    <w:rsid w:val="00015039"/>
    <w:rsid w:val="000165EB"/>
    <w:rsid w:val="000236C2"/>
    <w:rsid w:val="0002662B"/>
    <w:rsid w:val="00037D04"/>
    <w:rsid w:val="00052853"/>
    <w:rsid w:val="0006718E"/>
    <w:rsid w:val="000728C4"/>
    <w:rsid w:val="000B7788"/>
    <w:rsid w:val="000E568A"/>
    <w:rsid w:val="00107589"/>
    <w:rsid w:val="00107F27"/>
    <w:rsid w:val="00113CB0"/>
    <w:rsid w:val="00116D67"/>
    <w:rsid w:val="00124406"/>
    <w:rsid w:val="001459AD"/>
    <w:rsid w:val="00157339"/>
    <w:rsid w:val="0016340E"/>
    <w:rsid w:val="00167D00"/>
    <w:rsid w:val="0017179D"/>
    <w:rsid w:val="00183C9C"/>
    <w:rsid w:val="001B670F"/>
    <w:rsid w:val="001D44F5"/>
    <w:rsid w:val="001D49F0"/>
    <w:rsid w:val="002178B3"/>
    <w:rsid w:val="0022180C"/>
    <w:rsid w:val="00237035"/>
    <w:rsid w:val="00247FF8"/>
    <w:rsid w:val="00267109"/>
    <w:rsid w:val="002707F5"/>
    <w:rsid w:val="002740A1"/>
    <w:rsid w:val="00287D11"/>
    <w:rsid w:val="00293D0F"/>
    <w:rsid w:val="002B02E2"/>
    <w:rsid w:val="002B04E9"/>
    <w:rsid w:val="002B1960"/>
    <w:rsid w:val="002B2ABE"/>
    <w:rsid w:val="002B5D2C"/>
    <w:rsid w:val="002C52B8"/>
    <w:rsid w:val="002C5F25"/>
    <w:rsid w:val="002E4913"/>
    <w:rsid w:val="002E5945"/>
    <w:rsid w:val="00330D4A"/>
    <w:rsid w:val="003437B2"/>
    <w:rsid w:val="00346AC0"/>
    <w:rsid w:val="00357F11"/>
    <w:rsid w:val="00362B64"/>
    <w:rsid w:val="00397424"/>
    <w:rsid w:val="003A1B43"/>
    <w:rsid w:val="003A466A"/>
    <w:rsid w:val="003B2164"/>
    <w:rsid w:val="003C0BB2"/>
    <w:rsid w:val="004031ED"/>
    <w:rsid w:val="004049D9"/>
    <w:rsid w:val="00423E9E"/>
    <w:rsid w:val="004271B0"/>
    <w:rsid w:val="0046447E"/>
    <w:rsid w:val="00493C02"/>
    <w:rsid w:val="004A1821"/>
    <w:rsid w:val="004A3890"/>
    <w:rsid w:val="004B3EF6"/>
    <w:rsid w:val="004D2F0E"/>
    <w:rsid w:val="005067B3"/>
    <w:rsid w:val="00512761"/>
    <w:rsid w:val="0052721F"/>
    <w:rsid w:val="0054768A"/>
    <w:rsid w:val="00554DD7"/>
    <w:rsid w:val="005627EA"/>
    <w:rsid w:val="00581AC8"/>
    <w:rsid w:val="0059376C"/>
    <w:rsid w:val="005A0FB6"/>
    <w:rsid w:val="005A172B"/>
    <w:rsid w:val="005A273A"/>
    <w:rsid w:val="005B0EB0"/>
    <w:rsid w:val="005B1C95"/>
    <w:rsid w:val="005B6D39"/>
    <w:rsid w:val="005C0CE0"/>
    <w:rsid w:val="005E3962"/>
    <w:rsid w:val="005F03C4"/>
    <w:rsid w:val="005F7CAC"/>
    <w:rsid w:val="005F7EA6"/>
    <w:rsid w:val="00607D46"/>
    <w:rsid w:val="00623D74"/>
    <w:rsid w:val="0065263C"/>
    <w:rsid w:val="00660310"/>
    <w:rsid w:val="00660FD5"/>
    <w:rsid w:val="00677198"/>
    <w:rsid w:val="00684546"/>
    <w:rsid w:val="00690D82"/>
    <w:rsid w:val="00694983"/>
    <w:rsid w:val="0069579C"/>
    <w:rsid w:val="006B6337"/>
    <w:rsid w:val="006D79E5"/>
    <w:rsid w:val="006F55E0"/>
    <w:rsid w:val="00720830"/>
    <w:rsid w:val="007350ED"/>
    <w:rsid w:val="007435FE"/>
    <w:rsid w:val="0074693E"/>
    <w:rsid w:val="0075194C"/>
    <w:rsid w:val="00757B9E"/>
    <w:rsid w:val="007661C6"/>
    <w:rsid w:val="0076623F"/>
    <w:rsid w:val="00770704"/>
    <w:rsid w:val="00773E40"/>
    <w:rsid w:val="00775C75"/>
    <w:rsid w:val="00776AF4"/>
    <w:rsid w:val="00794FC2"/>
    <w:rsid w:val="007A2824"/>
    <w:rsid w:val="007A402D"/>
    <w:rsid w:val="007C56FB"/>
    <w:rsid w:val="007D4314"/>
    <w:rsid w:val="007D7E0F"/>
    <w:rsid w:val="007E3670"/>
    <w:rsid w:val="007E76BC"/>
    <w:rsid w:val="008166FB"/>
    <w:rsid w:val="00823509"/>
    <w:rsid w:val="00831233"/>
    <w:rsid w:val="00840C75"/>
    <w:rsid w:val="00850449"/>
    <w:rsid w:val="00853E45"/>
    <w:rsid w:val="00863601"/>
    <w:rsid w:val="00863B59"/>
    <w:rsid w:val="0088514F"/>
    <w:rsid w:val="008B0787"/>
    <w:rsid w:val="008D6485"/>
    <w:rsid w:val="008E0796"/>
    <w:rsid w:val="008F1F4C"/>
    <w:rsid w:val="0090041B"/>
    <w:rsid w:val="00903539"/>
    <w:rsid w:val="00904B8E"/>
    <w:rsid w:val="00913BD5"/>
    <w:rsid w:val="00913D11"/>
    <w:rsid w:val="0093076D"/>
    <w:rsid w:val="00932B26"/>
    <w:rsid w:val="009610CF"/>
    <w:rsid w:val="00975663"/>
    <w:rsid w:val="0098214E"/>
    <w:rsid w:val="009A45D5"/>
    <w:rsid w:val="009A5929"/>
    <w:rsid w:val="009F1070"/>
    <w:rsid w:val="00A1043C"/>
    <w:rsid w:val="00A16574"/>
    <w:rsid w:val="00A178CE"/>
    <w:rsid w:val="00A210B7"/>
    <w:rsid w:val="00A740B1"/>
    <w:rsid w:val="00A76AB2"/>
    <w:rsid w:val="00A82DF5"/>
    <w:rsid w:val="00A9399E"/>
    <w:rsid w:val="00AA6809"/>
    <w:rsid w:val="00AB7BA4"/>
    <w:rsid w:val="00AC1793"/>
    <w:rsid w:val="00AC4731"/>
    <w:rsid w:val="00AD3229"/>
    <w:rsid w:val="00AE21A0"/>
    <w:rsid w:val="00B06265"/>
    <w:rsid w:val="00B561D5"/>
    <w:rsid w:val="00B81B08"/>
    <w:rsid w:val="00B84C72"/>
    <w:rsid w:val="00BA4CB6"/>
    <w:rsid w:val="00BE7494"/>
    <w:rsid w:val="00C10E58"/>
    <w:rsid w:val="00C17CC2"/>
    <w:rsid w:val="00C24B77"/>
    <w:rsid w:val="00C26D9D"/>
    <w:rsid w:val="00C51DD1"/>
    <w:rsid w:val="00C65414"/>
    <w:rsid w:val="00C72B97"/>
    <w:rsid w:val="00C83D03"/>
    <w:rsid w:val="00C85470"/>
    <w:rsid w:val="00C925AB"/>
    <w:rsid w:val="00CB2224"/>
    <w:rsid w:val="00CB42F3"/>
    <w:rsid w:val="00CC2E9D"/>
    <w:rsid w:val="00CD1253"/>
    <w:rsid w:val="00CD7CC8"/>
    <w:rsid w:val="00CE0BCF"/>
    <w:rsid w:val="00CF1094"/>
    <w:rsid w:val="00CF7F5B"/>
    <w:rsid w:val="00D0715B"/>
    <w:rsid w:val="00D1687B"/>
    <w:rsid w:val="00D6208C"/>
    <w:rsid w:val="00DA2D3B"/>
    <w:rsid w:val="00DB681E"/>
    <w:rsid w:val="00DC4ADF"/>
    <w:rsid w:val="00DC6225"/>
    <w:rsid w:val="00DC772E"/>
    <w:rsid w:val="00DD4F32"/>
    <w:rsid w:val="00DE05BE"/>
    <w:rsid w:val="00DE453A"/>
    <w:rsid w:val="00DE7C2E"/>
    <w:rsid w:val="00DF32F2"/>
    <w:rsid w:val="00DF3414"/>
    <w:rsid w:val="00DF3EDF"/>
    <w:rsid w:val="00DF6B55"/>
    <w:rsid w:val="00E343F5"/>
    <w:rsid w:val="00E34727"/>
    <w:rsid w:val="00E40091"/>
    <w:rsid w:val="00E44FEE"/>
    <w:rsid w:val="00E465F1"/>
    <w:rsid w:val="00E54A37"/>
    <w:rsid w:val="00E56A98"/>
    <w:rsid w:val="00E67E8E"/>
    <w:rsid w:val="00EA2170"/>
    <w:rsid w:val="00EB3D6F"/>
    <w:rsid w:val="00EC4388"/>
    <w:rsid w:val="00EF5282"/>
    <w:rsid w:val="00F0350C"/>
    <w:rsid w:val="00F15DD9"/>
    <w:rsid w:val="00F22851"/>
    <w:rsid w:val="00F23CFA"/>
    <w:rsid w:val="00F361C6"/>
    <w:rsid w:val="00F4145A"/>
    <w:rsid w:val="00F45833"/>
    <w:rsid w:val="00F52A8D"/>
    <w:rsid w:val="00F6312F"/>
    <w:rsid w:val="00F70C7A"/>
    <w:rsid w:val="00FA2A3D"/>
    <w:rsid w:val="00FA48EA"/>
    <w:rsid w:val="00FB38B1"/>
    <w:rsid w:val="00FC38F3"/>
    <w:rsid w:val="01011E1B"/>
    <w:rsid w:val="0103164E"/>
    <w:rsid w:val="01151F3D"/>
    <w:rsid w:val="011D690D"/>
    <w:rsid w:val="01374EB0"/>
    <w:rsid w:val="013C4FC9"/>
    <w:rsid w:val="014D3B43"/>
    <w:rsid w:val="014F219D"/>
    <w:rsid w:val="0171790F"/>
    <w:rsid w:val="01730582"/>
    <w:rsid w:val="01853E11"/>
    <w:rsid w:val="018B08E9"/>
    <w:rsid w:val="018D5B0B"/>
    <w:rsid w:val="01F022DF"/>
    <w:rsid w:val="024617F2"/>
    <w:rsid w:val="0270061D"/>
    <w:rsid w:val="02781BC8"/>
    <w:rsid w:val="0285448E"/>
    <w:rsid w:val="02B16CA5"/>
    <w:rsid w:val="02C13508"/>
    <w:rsid w:val="02D15A6E"/>
    <w:rsid w:val="032F4D6A"/>
    <w:rsid w:val="03396569"/>
    <w:rsid w:val="033F7867"/>
    <w:rsid w:val="035D3297"/>
    <w:rsid w:val="037F1895"/>
    <w:rsid w:val="03876B70"/>
    <w:rsid w:val="03981C76"/>
    <w:rsid w:val="03A450A1"/>
    <w:rsid w:val="03AE330E"/>
    <w:rsid w:val="03BF31D9"/>
    <w:rsid w:val="03EB4FA5"/>
    <w:rsid w:val="0402799B"/>
    <w:rsid w:val="04082F2E"/>
    <w:rsid w:val="044D23AA"/>
    <w:rsid w:val="04703CFB"/>
    <w:rsid w:val="048F50B1"/>
    <w:rsid w:val="04E41601"/>
    <w:rsid w:val="05092FAB"/>
    <w:rsid w:val="053973EC"/>
    <w:rsid w:val="056D0BDB"/>
    <w:rsid w:val="05713408"/>
    <w:rsid w:val="05732BFF"/>
    <w:rsid w:val="05876466"/>
    <w:rsid w:val="05934398"/>
    <w:rsid w:val="0594199D"/>
    <w:rsid w:val="05A57541"/>
    <w:rsid w:val="05DD3B11"/>
    <w:rsid w:val="05E27A84"/>
    <w:rsid w:val="062C202A"/>
    <w:rsid w:val="066E57BB"/>
    <w:rsid w:val="066F5090"/>
    <w:rsid w:val="068D5D19"/>
    <w:rsid w:val="0692233C"/>
    <w:rsid w:val="06A179B5"/>
    <w:rsid w:val="06A533C4"/>
    <w:rsid w:val="06D418BF"/>
    <w:rsid w:val="06E20077"/>
    <w:rsid w:val="06E239EF"/>
    <w:rsid w:val="07030F23"/>
    <w:rsid w:val="074319DD"/>
    <w:rsid w:val="07996868"/>
    <w:rsid w:val="07A82607"/>
    <w:rsid w:val="07EE2F85"/>
    <w:rsid w:val="07F44F4D"/>
    <w:rsid w:val="08077668"/>
    <w:rsid w:val="08625E21"/>
    <w:rsid w:val="08815141"/>
    <w:rsid w:val="089332B7"/>
    <w:rsid w:val="08940DDD"/>
    <w:rsid w:val="08DC3952"/>
    <w:rsid w:val="08DF2604"/>
    <w:rsid w:val="08E9737B"/>
    <w:rsid w:val="08FF26FB"/>
    <w:rsid w:val="09277E8E"/>
    <w:rsid w:val="09594501"/>
    <w:rsid w:val="096B280A"/>
    <w:rsid w:val="09750EA6"/>
    <w:rsid w:val="097A10D5"/>
    <w:rsid w:val="099B2651"/>
    <w:rsid w:val="09B07191"/>
    <w:rsid w:val="09CB4CD3"/>
    <w:rsid w:val="09E066E9"/>
    <w:rsid w:val="09E07CF0"/>
    <w:rsid w:val="09F75AC8"/>
    <w:rsid w:val="0A014251"/>
    <w:rsid w:val="0A145522"/>
    <w:rsid w:val="0A2A4A06"/>
    <w:rsid w:val="0A3F6ADD"/>
    <w:rsid w:val="0A64181A"/>
    <w:rsid w:val="0A7B2255"/>
    <w:rsid w:val="0AB5280B"/>
    <w:rsid w:val="0AC0292C"/>
    <w:rsid w:val="0AC04334"/>
    <w:rsid w:val="0ACF1ECA"/>
    <w:rsid w:val="0B292820"/>
    <w:rsid w:val="0B29310C"/>
    <w:rsid w:val="0B4C09C6"/>
    <w:rsid w:val="0B4E09E2"/>
    <w:rsid w:val="0B526F22"/>
    <w:rsid w:val="0B527AE8"/>
    <w:rsid w:val="0B5C23BD"/>
    <w:rsid w:val="0B757C76"/>
    <w:rsid w:val="0B763B7A"/>
    <w:rsid w:val="0B7A42BB"/>
    <w:rsid w:val="0B846F50"/>
    <w:rsid w:val="0B884C29"/>
    <w:rsid w:val="0B927856"/>
    <w:rsid w:val="0BE33CF4"/>
    <w:rsid w:val="0C1034DF"/>
    <w:rsid w:val="0C2864DC"/>
    <w:rsid w:val="0C30706F"/>
    <w:rsid w:val="0C4534DD"/>
    <w:rsid w:val="0C5E0E4C"/>
    <w:rsid w:val="0C6D4FAE"/>
    <w:rsid w:val="0CC04897"/>
    <w:rsid w:val="0CD45D8A"/>
    <w:rsid w:val="0D496C99"/>
    <w:rsid w:val="0D5D6566"/>
    <w:rsid w:val="0D932DF5"/>
    <w:rsid w:val="0DB4768B"/>
    <w:rsid w:val="0DB95796"/>
    <w:rsid w:val="0DD24882"/>
    <w:rsid w:val="0DFE4EC3"/>
    <w:rsid w:val="0E364E11"/>
    <w:rsid w:val="0E3D648A"/>
    <w:rsid w:val="0E501F16"/>
    <w:rsid w:val="0E5C05EF"/>
    <w:rsid w:val="0E5F448C"/>
    <w:rsid w:val="0EC266A4"/>
    <w:rsid w:val="0EE05EF8"/>
    <w:rsid w:val="0EE36881"/>
    <w:rsid w:val="0F514F9E"/>
    <w:rsid w:val="0F642502"/>
    <w:rsid w:val="0F8B2E8E"/>
    <w:rsid w:val="0F941F44"/>
    <w:rsid w:val="0F9D64A1"/>
    <w:rsid w:val="0F9D70CE"/>
    <w:rsid w:val="0FC14D24"/>
    <w:rsid w:val="0FD03043"/>
    <w:rsid w:val="0FE663C2"/>
    <w:rsid w:val="0FF36C81"/>
    <w:rsid w:val="0FF43419"/>
    <w:rsid w:val="0FFE370C"/>
    <w:rsid w:val="10164324"/>
    <w:rsid w:val="102E0197"/>
    <w:rsid w:val="102F6EC0"/>
    <w:rsid w:val="102F7D69"/>
    <w:rsid w:val="103E3553"/>
    <w:rsid w:val="104A2792"/>
    <w:rsid w:val="10757746"/>
    <w:rsid w:val="10795489"/>
    <w:rsid w:val="108A6AAD"/>
    <w:rsid w:val="10B01222"/>
    <w:rsid w:val="10DB57FB"/>
    <w:rsid w:val="10DD2E60"/>
    <w:rsid w:val="10E418B0"/>
    <w:rsid w:val="11204B7E"/>
    <w:rsid w:val="11643A43"/>
    <w:rsid w:val="11657410"/>
    <w:rsid w:val="118F55C6"/>
    <w:rsid w:val="11D24B55"/>
    <w:rsid w:val="11F970D5"/>
    <w:rsid w:val="12046FD4"/>
    <w:rsid w:val="12115742"/>
    <w:rsid w:val="121D42E5"/>
    <w:rsid w:val="1243644B"/>
    <w:rsid w:val="1244580E"/>
    <w:rsid w:val="128E689D"/>
    <w:rsid w:val="12990F83"/>
    <w:rsid w:val="12AB744F"/>
    <w:rsid w:val="12C21A2D"/>
    <w:rsid w:val="12C36C19"/>
    <w:rsid w:val="12D27590"/>
    <w:rsid w:val="12E144DB"/>
    <w:rsid w:val="130A5047"/>
    <w:rsid w:val="132D4851"/>
    <w:rsid w:val="132E6336"/>
    <w:rsid w:val="13421B62"/>
    <w:rsid w:val="13451652"/>
    <w:rsid w:val="134955BD"/>
    <w:rsid w:val="136C7146"/>
    <w:rsid w:val="137E05E3"/>
    <w:rsid w:val="13837280"/>
    <w:rsid w:val="13986D70"/>
    <w:rsid w:val="13BE3AC0"/>
    <w:rsid w:val="13C62793"/>
    <w:rsid w:val="13DD4721"/>
    <w:rsid w:val="13DF3855"/>
    <w:rsid w:val="13E336A4"/>
    <w:rsid w:val="13E902AE"/>
    <w:rsid w:val="13EB3085"/>
    <w:rsid w:val="13EF6EA1"/>
    <w:rsid w:val="13F47953"/>
    <w:rsid w:val="13FF37F9"/>
    <w:rsid w:val="140D3CDF"/>
    <w:rsid w:val="141302F1"/>
    <w:rsid w:val="141505C3"/>
    <w:rsid w:val="14445DAD"/>
    <w:rsid w:val="148D1503"/>
    <w:rsid w:val="149F1EE5"/>
    <w:rsid w:val="14FF0BE1"/>
    <w:rsid w:val="150D0F30"/>
    <w:rsid w:val="15455344"/>
    <w:rsid w:val="155A05EC"/>
    <w:rsid w:val="155B456C"/>
    <w:rsid w:val="155C2C83"/>
    <w:rsid w:val="159930E1"/>
    <w:rsid w:val="15D60C87"/>
    <w:rsid w:val="15D726FE"/>
    <w:rsid w:val="15DD2DB0"/>
    <w:rsid w:val="15E20C71"/>
    <w:rsid w:val="15FD4466"/>
    <w:rsid w:val="160640E4"/>
    <w:rsid w:val="16180394"/>
    <w:rsid w:val="16262886"/>
    <w:rsid w:val="16392729"/>
    <w:rsid w:val="163F3677"/>
    <w:rsid w:val="164D7B0B"/>
    <w:rsid w:val="166B3773"/>
    <w:rsid w:val="168D58AA"/>
    <w:rsid w:val="16B831D0"/>
    <w:rsid w:val="16BF34B8"/>
    <w:rsid w:val="16D938EF"/>
    <w:rsid w:val="16DC463A"/>
    <w:rsid w:val="16E42F30"/>
    <w:rsid w:val="17040AB6"/>
    <w:rsid w:val="170E7CAD"/>
    <w:rsid w:val="1711190E"/>
    <w:rsid w:val="17210548"/>
    <w:rsid w:val="17263699"/>
    <w:rsid w:val="174E504F"/>
    <w:rsid w:val="174E76B3"/>
    <w:rsid w:val="175467A8"/>
    <w:rsid w:val="17683AB6"/>
    <w:rsid w:val="176C4C87"/>
    <w:rsid w:val="177726D1"/>
    <w:rsid w:val="178D76D6"/>
    <w:rsid w:val="17A22C3F"/>
    <w:rsid w:val="17A94665"/>
    <w:rsid w:val="17B46DA6"/>
    <w:rsid w:val="17D874D6"/>
    <w:rsid w:val="17EC02EE"/>
    <w:rsid w:val="18027B12"/>
    <w:rsid w:val="18147845"/>
    <w:rsid w:val="181F256B"/>
    <w:rsid w:val="18244CAD"/>
    <w:rsid w:val="18267CA4"/>
    <w:rsid w:val="18346F96"/>
    <w:rsid w:val="18552F7E"/>
    <w:rsid w:val="18624A54"/>
    <w:rsid w:val="18752893"/>
    <w:rsid w:val="18C10BFA"/>
    <w:rsid w:val="192561AE"/>
    <w:rsid w:val="192E241B"/>
    <w:rsid w:val="19406B43"/>
    <w:rsid w:val="19480ED3"/>
    <w:rsid w:val="195E346D"/>
    <w:rsid w:val="198D3D53"/>
    <w:rsid w:val="1998697F"/>
    <w:rsid w:val="19EB2F63"/>
    <w:rsid w:val="1A1B4EBB"/>
    <w:rsid w:val="1A335189"/>
    <w:rsid w:val="1A9A04D5"/>
    <w:rsid w:val="1A9B1BB6"/>
    <w:rsid w:val="1AA634C0"/>
    <w:rsid w:val="1AA749A0"/>
    <w:rsid w:val="1AD42CA1"/>
    <w:rsid w:val="1B2B737F"/>
    <w:rsid w:val="1B2C48F4"/>
    <w:rsid w:val="1B813443"/>
    <w:rsid w:val="1B9D1AA3"/>
    <w:rsid w:val="1BA2444C"/>
    <w:rsid w:val="1BCF289F"/>
    <w:rsid w:val="1BDA1766"/>
    <w:rsid w:val="1C7638A1"/>
    <w:rsid w:val="1C7E7E8A"/>
    <w:rsid w:val="1C8C62E6"/>
    <w:rsid w:val="1D167441"/>
    <w:rsid w:val="1D1C1E42"/>
    <w:rsid w:val="1D1D68F0"/>
    <w:rsid w:val="1D1F6CC8"/>
    <w:rsid w:val="1D4756FB"/>
    <w:rsid w:val="1D632D08"/>
    <w:rsid w:val="1D70376F"/>
    <w:rsid w:val="1D835251"/>
    <w:rsid w:val="1D975767"/>
    <w:rsid w:val="1DE91D86"/>
    <w:rsid w:val="1DEA3522"/>
    <w:rsid w:val="1DF951F8"/>
    <w:rsid w:val="1E256308"/>
    <w:rsid w:val="1E2C58E8"/>
    <w:rsid w:val="1E48649A"/>
    <w:rsid w:val="1E4D172F"/>
    <w:rsid w:val="1E62130A"/>
    <w:rsid w:val="1E6B2F00"/>
    <w:rsid w:val="1E7828DC"/>
    <w:rsid w:val="1E89232D"/>
    <w:rsid w:val="1EA81762"/>
    <w:rsid w:val="1EC71AB5"/>
    <w:rsid w:val="1ECC5ED1"/>
    <w:rsid w:val="1ED02718"/>
    <w:rsid w:val="1F185E6D"/>
    <w:rsid w:val="1F1A3993"/>
    <w:rsid w:val="1F374545"/>
    <w:rsid w:val="1F460C2C"/>
    <w:rsid w:val="1F4E4C50"/>
    <w:rsid w:val="1F76310D"/>
    <w:rsid w:val="1F8439E2"/>
    <w:rsid w:val="1FB170D8"/>
    <w:rsid w:val="1FD175E0"/>
    <w:rsid w:val="1FD95109"/>
    <w:rsid w:val="1FE0320F"/>
    <w:rsid w:val="1FE21B57"/>
    <w:rsid w:val="2006518E"/>
    <w:rsid w:val="200A1B01"/>
    <w:rsid w:val="20235FB9"/>
    <w:rsid w:val="203B0327"/>
    <w:rsid w:val="20436A62"/>
    <w:rsid w:val="205D7CC4"/>
    <w:rsid w:val="207813E3"/>
    <w:rsid w:val="208A6CE1"/>
    <w:rsid w:val="2091593A"/>
    <w:rsid w:val="20936C1C"/>
    <w:rsid w:val="20C57C20"/>
    <w:rsid w:val="20DC3E8D"/>
    <w:rsid w:val="20EC746D"/>
    <w:rsid w:val="20FF2074"/>
    <w:rsid w:val="2110003E"/>
    <w:rsid w:val="213320AF"/>
    <w:rsid w:val="21507B40"/>
    <w:rsid w:val="21511470"/>
    <w:rsid w:val="215256FF"/>
    <w:rsid w:val="21717DEA"/>
    <w:rsid w:val="21BA5EF3"/>
    <w:rsid w:val="2247272F"/>
    <w:rsid w:val="226B22BE"/>
    <w:rsid w:val="22A00B7E"/>
    <w:rsid w:val="22B11543"/>
    <w:rsid w:val="22B83BEE"/>
    <w:rsid w:val="22E744D4"/>
    <w:rsid w:val="22F00BD3"/>
    <w:rsid w:val="22FB3FA8"/>
    <w:rsid w:val="23105E40"/>
    <w:rsid w:val="231B37C4"/>
    <w:rsid w:val="23B73EA6"/>
    <w:rsid w:val="23D407EE"/>
    <w:rsid w:val="23E1585C"/>
    <w:rsid w:val="23FF2840"/>
    <w:rsid w:val="240F1567"/>
    <w:rsid w:val="24343749"/>
    <w:rsid w:val="24392B0D"/>
    <w:rsid w:val="24480FA2"/>
    <w:rsid w:val="244E7879"/>
    <w:rsid w:val="244F5070"/>
    <w:rsid w:val="24A706AA"/>
    <w:rsid w:val="24CA7739"/>
    <w:rsid w:val="24F0302F"/>
    <w:rsid w:val="25103E1B"/>
    <w:rsid w:val="25171F25"/>
    <w:rsid w:val="25567B86"/>
    <w:rsid w:val="255F75A2"/>
    <w:rsid w:val="25712A8C"/>
    <w:rsid w:val="25893620"/>
    <w:rsid w:val="258D5F41"/>
    <w:rsid w:val="25F1147C"/>
    <w:rsid w:val="25F75DDA"/>
    <w:rsid w:val="26377E76"/>
    <w:rsid w:val="264F6618"/>
    <w:rsid w:val="26734A8A"/>
    <w:rsid w:val="267E7C2E"/>
    <w:rsid w:val="26AD0802"/>
    <w:rsid w:val="27000917"/>
    <w:rsid w:val="27010DE5"/>
    <w:rsid w:val="27277E25"/>
    <w:rsid w:val="27403EDF"/>
    <w:rsid w:val="27770046"/>
    <w:rsid w:val="278E34D5"/>
    <w:rsid w:val="279B2C9E"/>
    <w:rsid w:val="279C1B8A"/>
    <w:rsid w:val="27A43848"/>
    <w:rsid w:val="27C76682"/>
    <w:rsid w:val="27DC3000"/>
    <w:rsid w:val="27EB411E"/>
    <w:rsid w:val="281700FA"/>
    <w:rsid w:val="28247630"/>
    <w:rsid w:val="285C21E2"/>
    <w:rsid w:val="287018F7"/>
    <w:rsid w:val="288E5E69"/>
    <w:rsid w:val="28950601"/>
    <w:rsid w:val="28AA28C9"/>
    <w:rsid w:val="28B53402"/>
    <w:rsid w:val="28C70CAF"/>
    <w:rsid w:val="28EB5DFA"/>
    <w:rsid w:val="291967D6"/>
    <w:rsid w:val="298170C1"/>
    <w:rsid w:val="298C36DF"/>
    <w:rsid w:val="29A206BB"/>
    <w:rsid w:val="29A45D9F"/>
    <w:rsid w:val="29AE3E59"/>
    <w:rsid w:val="29CD2BCE"/>
    <w:rsid w:val="2A202079"/>
    <w:rsid w:val="2A452816"/>
    <w:rsid w:val="2A5B648A"/>
    <w:rsid w:val="2AA03F8A"/>
    <w:rsid w:val="2AA73EC2"/>
    <w:rsid w:val="2AC83411"/>
    <w:rsid w:val="2ACB46DB"/>
    <w:rsid w:val="2AD6555A"/>
    <w:rsid w:val="2AF92FF6"/>
    <w:rsid w:val="2B137877"/>
    <w:rsid w:val="2B364AFF"/>
    <w:rsid w:val="2B447DB8"/>
    <w:rsid w:val="2B4C5D60"/>
    <w:rsid w:val="2B5E73F6"/>
    <w:rsid w:val="2B6E425C"/>
    <w:rsid w:val="2B797A33"/>
    <w:rsid w:val="2B8F5708"/>
    <w:rsid w:val="2B970C07"/>
    <w:rsid w:val="2B9E1EFA"/>
    <w:rsid w:val="2BA6321D"/>
    <w:rsid w:val="2BC92FF5"/>
    <w:rsid w:val="2BD40DD5"/>
    <w:rsid w:val="2C234A65"/>
    <w:rsid w:val="2C5B2A2B"/>
    <w:rsid w:val="2C793E90"/>
    <w:rsid w:val="2C87799B"/>
    <w:rsid w:val="2C895417"/>
    <w:rsid w:val="2CA86A82"/>
    <w:rsid w:val="2CBF77ED"/>
    <w:rsid w:val="2CD32813"/>
    <w:rsid w:val="2CD37E34"/>
    <w:rsid w:val="2CF6225B"/>
    <w:rsid w:val="2D0F6B01"/>
    <w:rsid w:val="2D5811EF"/>
    <w:rsid w:val="2D985537"/>
    <w:rsid w:val="2DC25921"/>
    <w:rsid w:val="2DCB79E8"/>
    <w:rsid w:val="2DE146BD"/>
    <w:rsid w:val="2DF44D33"/>
    <w:rsid w:val="2E2913D2"/>
    <w:rsid w:val="2E362909"/>
    <w:rsid w:val="2E756E38"/>
    <w:rsid w:val="2EB27528"/>
    <w:rsid w:val="2EC2755A"/>
    <w:rsid w:val="2EDE6E9B"/>
    <w:rsid w:val="2EDF69A7"/>
    <w:rsid w:val="2F0D7070"/>
    <w:rsid w:val="2F193C67"/>
    <w:rsid w:val="2F24275C"/>
    <w:rsid w:val="2F305152"/>
    <w:rsid w:val="2F306FBE"/>
    <w:rsid w:val="2F3960B7"/>
    <w:rsid w:val="2F4C7E23"/>
    <w:rsid w:val="2F94153F"/>
    <w:rsid w:val="2FB15D79"/>
    <w:rsid w:val="2FDA536C"/>
    <w:rsid w:val="3005495C"/>
    <w:rsid w:val="30303BB2"/>
    <w:rsid w:val="303548B7"/>
    <w:rsid w:val="30405414"/>
    <w:rsid w:val="304D7061"/>
    <w:rsid w:val="30760C4B"/>
    <w:rsid w:val="3078527E"/>
    <w:rsid w:val="307F75D7"/>
    <w:rsid w:val="308875DE"/>
    <w:rsid w:val="30AF69B0"/>
    <w:rsid w:val="30C85944"/>
    <w:rsid w:val="30D953D3"/>
    <w:rsid w:val="30EF5393"/>
    <w:rsid w:val="31754AE8"/>
    <w:rsid w:val="31C679AA"/>
    <w:rsid w:val="31E23709"/>
    <w:rsid w:val="31ED3189"/>
    <w:rsid w:val="3200671E"/>
    <w:rsid w:val="320A5D23"/>
    <w:rsid w:val="32187BEA"/>
    <w:rsid w:val="32701483"/>
    <w:rsid w:val="329405FF"/>
    <w:rsid w:val="32A96311"/>
    <w:rsid w:val="32AB166A"/>
    <w:rsid w:val="32BF68D3"/>
    <w:rsid w:val="33182B1E"/>
    <w:rsid w:val="33263E15"/>
    <w:rsid w:val="33266952"/>
    <w:rsid w:val="334852C1"/>
    <w:rsid w:val="337410A7"/>
    <w:rsid w:val="33944FC4"/>
    <w:rsid w:val="33BE054C"/>
    <w:rsid w:val="33C11FDE"/>
    <w:rsid w:val="33D32C50"/>
    <w:rsid w:val="33D4727F"/>
    <w:rsid w:val="33F640E2"/>
    <w:rsid w:val="341104BD"/>
    <w:rsid w:val="34635D7A"/>
    <w:rsid w:val="34854F7F"/>
    <w:rsid w:val="348778C5"/>
    <w:rsid w:val="349C7368"/>
    <w:rsid w:val="34B01D27"/>
    <w:rsid w:val="34C91C8B"/>
    <w:rsid w:val="351934FF"/>
    <w:rsid w:val="352C2A61"/>
    <w:rsid w:val="35333CDE"/>
    <w:rsid w:val="35386BDE"/>
    <w:rsid w:val="35415CC5"/>
    <w:rsid w:val="354C4489"/>
    <w:rsid w:val="355F7EFA"/>
    <w:rsid w:val="358A2642"/>
    <w:rsid w:val="35AC7D9A"/>
    <w:rsid w:val="35CF7BC4"/>
    <w:rsid w:val="360215F7"/>
    <w:rsid w:val="36145188"/>
    <w:rsid w:val="36722E6A"/>
    <w:rsid w:val="36CF10AF"/>
    <w:rsid w:val="36F037DC"/>
    <w:rsid w:val="370621EB"/>
    <w:rsid w:val="370648C9"/>
    <w:rsid w:val="374104D6"/>
    <w:rsid w:val="37D75E68"/>
    <w:rsid w:val="37E64B17"/>
    <w:rsid w:val="38183972"/>
    <w:rsid w:val="382B67B9"/>
    <w:rsid w:val="384358B1"/>
    <w:rsid w:val="38551651"/>
    <w:rsid w:val="386B2C98"/>
    <w:rsid w:val="388D2FD0"/>
    <w:rsid w:val="38A23F84"/>
    <w:rsid w:val="38AD37DF"/>
    <w:rsid w:val="38BB293E"/>
    <w:rsid w:val="38F127BD"/>
    <w:rsid w:val="39077A40"/>
    <w:rsid w:val="390B1FB5"/>
    <w:rsid w:val="39200C06"/>
    <w:rsid w:val="392749CA"/>
    <w:rsid w:val="393C6ED0"/>
    <w:rsid w:val="398C5365"/>
    <w:rsid w:val="39AB7BB1"/>
    <w:rsid w:val="39B36A66"/>
    <w:rsid w:val="39B54363"/>
    <w:rsid w:val="39D8471E"/>
    <w:rsid w:val="39E43410"/>
    <w:rsid w:val="39E8047E"/>
    <w:rsid w:val="3A005839"/>
    <w:rsid w:val="3A0B7AD3"/>
    <w:rsid w:val="3A24451B"/>
    <w:rsid w:val="3A2B07E7"/>
    <w:rsid w:val="3A377697"/>
    <w:rsid w:val="3A4509FF"/>
    <w:rsid w:val="3A52002D"/>
    <w:rsid w:val="3A526C84"/>
    <w:rsid w:val="3A7338F3"/>
    <w:rsid w:val="3A7A4EC8"/>
    <w:rsid w:val="3A886068"/>
    <w:rsid w:val="3AB57C56"/>
    <w:rsid w:val="3AD36097"/>
    <w:rsid w:val="3AF4396A"/>
    <w:rsid w:val="3B070E17"/>
    <w:rsid w:val="3B270F54"/>
    <w:rsid w:val="3B451940"/>
    <w:rsid w:val="3B6B0611"/>
    <w:rsid w:val="3B767563"/>
    <w:rsid w:val="3B8102A9"/>
    <w:rsid w:val="3BED1A21"/>
    <w:rsid w:val="3BF327C4"/>
    <w:rsid w:val="3C0202D9"/>
    <w:rsid w:val="3C1C2995"/>
    <w:rsid w:val="3C2D6FA3"/>
    <w:rsid w:val="3C4F401A"/>
    <w:rsid w:val="3C6D114E"/>
    <w:rsid w:val="3C8D359E"/>
    <w:rsid w:val="3C9D15FD"/>
    <w:rsid w:val="3CA00F09"/>
    <w:rsid w:val="3D0826B4"/>
    <w:rsid w:val="3D0A4BEF"/>
    <w:rsid w:val="3D3679AF"/>
    <w:rsid w:val="3D3D56A1"/>
    <w:rsid w:val="3D7F3839"/>
    <w:rsid w:val="3D8D43BC"/>
    <w:rsid w:val="3D8F7BCA"/>
    <w:rsid w:val="3D9922E6"/>
    <w:rsid w:val="3DA94408"/>
    <w:rsid w:val="3DAF5D48"/>
    <w:rsid w:val="3DC07464"/>
    <w:rsid w:val="3DCC459A"/>
    <w:rsid w:val="3DD05E38"/>
    <w:rsid w:val="3E012496"/>
    <w:rsid w:val="3E057C1E"/>
    <w:rsid w:val="3E300685"/>
    <w:rsid w:val="3E337955"/>
    <w:rsid w:val="3EB43040"/>
    <w:rsid w:val="3ECE39FE"/>
    <w:rsid w:val="3F0B2EA0"/>
    <w:rsid w:val="3F11122C"/>
    <w:rsid w:val="3F213A59"/>
    <w:rsid w:val="3F2A5A1C"/>
    <w:rsid w:val="3F2C4D37"/>
    <w:rsid w:val="3F3B2C1B"/>
    <w:rsid w:val="3F3D5750"/>
    <w:rsid w:val="3F577E93"/>
    <w:rsid w:val="3F5A2E5F"/>
    <w:rsid w:val="3F7711C3"/>
    <w:rsid w:val="3F805DE0"/>
    <w:rsid w:val="3F895A13"/>
    <w:rsid w:val="3F927A83"/>
    <w:rsid w:val="3FC419CD"/>
    <w:rsid w:val="3FD37F43"/>
    <w:rsid w:val="3FDFC99D"/>
    <w:rsid w:val="3FFF4AC7"/>
    <w:rsid w:val="401A15ED"/>
    <w:rsid w:val="40204C79"/>
    <w:rsid w:val="40B943DC"/>
    <w:rsid w:val="40C451A5"/>
    <w:rsid w:val="40D17AA4"/>
    <w:rsid w:val="40DE28B3"/>
    <w:rsid w:val="410302D3"/>
    <w:rsid w:val="4111001F"/>
    <w:rsid w:val="41123F18"/>
    <w:rsid w:val="4124398E"/>
    <w:rsid w:val="416660FE"/>
    <w:rsid w:val="41890AB1"/>
    <w:rsid w:val="419C0BE6"/>
    <w:rsid w:val="41AC12B2"/>
    <w:rsid w:val="41F8770C"/>
    <w:rsid w:val="41FC2674"/>
    <w:rsid w:val="420D6B43"/>
    <w:rsid w:val="422B7AE1"/>
    <w:rsid w:val="42310508"/>
    <w:rsid w:val="42462B6D"/>
    <w:rsid w:val="42527862"/>
    <w:rsid w:val="42551DAA"/>
    <w:rsid w:val="428639CB"/>
    <w:rsid w:val="4293662E"/>
    <w:rsid w:val="42942130"/>
    <w:rsid w:val="42A172E4"/>
    <w:rsid w:val="42A94EAA"/>
    <w:rsid w:val="43057CEC"/>
    <w:rsid w:val="431F5FEE"/>
    <w:rsid w:val="432C53DE"/>
    <w:rsid w:val="43302ED5"/>
    <w:rsid w:val="43326C4D"/>
    <w:rsid w:val="43707CF2"/>
    <w:rsid w:val="4392410F"/>
    <w:rsid w:val="43B747B4"/>
    <w:rsid w:val="43D146B8"/>
    <w:rsid w:val="43FA3E00"/>
    <w:rsid w:val="44035AC3"/>
    <w:rsid w:val="442356E9"/>
    <w:rsid w:val="442551CD"/>
    <w:rsid w:val="4427289D"/>
    <w:rsid w:val="442A7D2F"/>
    <w:rsid w:val="442E0F57"/>
    <w:rsid w:val="44390A58"/>
    <w:rsid w:val="444F0625"/>
    <w:rsid w:val="447B063F"/>
    <w:rsid w:val="44C37099"/>
    <w:rsid w:val="44CB735A"/>
    <w:rsid w:val="44DB39FC"/>
    <w:rsid w:val="45063D69"/>
    <w:rsid w:val="451072C9"/>
    <w:rsid w:val="453172FD"/>
    <w:rsid w:val="4568104C"/>
    <w:rsid w:val="45BD6A99"/>
    <w:rsid w:val="45D35CA5"/>
    <w:rsid w:val="46007E04"/>
    <w:rsid w:val="4641002B"/>
    <w:rsid w:val="4644698D"/>
    <w:rsid w:val="466249BE"/>
    <w:rsid w:val="46973570"/>
    <w:rsid w:val="46B72338"/>
    <w:rsid w:val="46D54BB4"/>
    <w:rsid w:val="46DC4E04"/>
    <w:rsid w:val="470B1174"/>
    <w:rsid w:val="473311E6"/>
    <w:rsid w:val="47424541"/>
    <w:rsid w:val="47934CD1"/>
    <w:rsid w:val="47C63E08"/>
    <w:rsid w:val="47CC1972"/>
    <w:rsid w:val="47DB3D58"/>
    <w:rsid w:val="47F60BE6"/>
    <w:rsid w:val="47F91839"/>
    <w:rsid w:val="47FD10B3"/>
    <w:rsid w:val="483B47F6"/>
    <w:rsid w:val="4840005F"/>
    <w:rsid w:val="484C7F0D"/>
    <w:rsid w:val="485613B7"/>
    <w:rsid w:val="48591960"/>
    <w:rsid w:val="486378A9"/>
    <w:rsid w:val="486F1434"/>
    <w:rsid w:val="48712F45"/>
    <w:rsid w:val="487F17BC"/>
    <w:rsid w:val="48A24750"/>
    <w:rsid w:val="48E56510"/>
    <w:rsid w:val="49215365"/>
    <w:rsid w:val="497D3A46"/>
    <w:rsid w:val="4982756C"/>
    <w:rsid w:val="49BB2948"/>
    <w:rsid w:val="49E7541E"/>
    <w:rsid w:val="49FB2932"/>
    <w:rsid w:val="4A182544"/>
    <w:rsid w:val="4A3634C7"/>
    <w:rsid w:val="4A3D5728"/>
    <w:rsid w:val="4A6A49D5"/>
    <w:rsid w:val="4A812644"/>
    <w:rsid w:val="4AAC48DA"/>
    <w:rsid w:val="4AE62C97"/>
    <w:rsid w:val="4B0B6CA9"/>
    <w:rsid w:val="4B1A3E58"/>
    <w:rsid w:val="4B386DCB"/>
    <w:rsid w:val="4B4A4EF5"/>
    <w:rsid w:val="4B4E2A92"/>
    <w:rsid w:val="4B4F00B3"/>
    <w:rsid w:val="4B56F45F"/>
    <w:rsid w:val="4B5A0F51"/>
    <w:rsid w:val="4B742315"/>
    <w:rsid w:val="4BD56187"/>
    <w:rsid w:val="4BE9543E"/>
    <w:rsid w:val="4C213149"/>
    <w:rsid w:val="4C583BC9"/>
    <w:rsid w:val="4C6D1FF5"/>
    <w:rsid w:val="4C960B13"/>
    <w:rsid w:val="4C9A1035"/>
    <w:rsid w:val="4CAF7561"/>
    <w:rsid w:val="4CB62555"/>
    <w:rsid w:val="4CCE79E7"/>
    <w:rsid w:val="4D180522"/>
    <w:rsid w:val="4D722A68"/>
    <w:rsid w:val="4D777400"/>
    <w:rsid w:val="4DAC7573"/>
    <w:rsid w:val="4DAFD2B7"/>
    <w:rsid w:val="4DBC3CE3"/>
    <w:rsid w:val="4DBE3AEF"/>
    <w:rsid w:val="4DCC692D"/>
    <w:rsid w:val="4DF80A94"/>
    <w:rsid w:val="4E3340A1"/>
    <w:rsid w:val="4E45614B"/>
    <w:rsid w:val="4E657333"/>
    <w:rsid w:val="4E916F1E"/>
    <w:rsid w:val="4EA330F5"/>
    <w:rsid w:val="4F211279"/>
    <w:rsid w:val="4F5B577E"/>
    <w:rsid w:val="4F73681E"/>
    <w:rsid w:val="4FAA2183"/>
    <w:rsid w:val="4FB47E5A"/>
    <w:rsid w:val="4FDE0B99"/>
    <w:rsid w:val="50197E8E"/>
    <w:rsid w:val="503A757A"/>
    <w:rsid w:val="5075461D"/>
    <w:rsid w:val="50D92DFE"/>
    <w:rsid w:val="50DF27BA"/>
    <w:rsid w:val="50E45FBA"/>
    <w:rsid w:val="5107796B"/>
    <w:rsid w:val="51140917"/>
    <w:rsid w:val="51323F3D"/>
    <w:rsid w:val="51375BC8"/>
    <w:rsid w:val="513B2C5D"/>
    <w:rsid w:val="513E3305"/>
    <w:rsid w:val="5164091A"/>
    <w:rsid w:val="51673B9D"/>
    <w:rsid w:val="51712933"/>
    <w:rsid w:val="517B3EB5"/>
    <w:rsid w:val="51AA39C6"/>
    <w:rsid w:val="51F05F5B"/>
    <w:rsid w:val="51FF3797"/>
    <w:rsid w:val="52004F79"/>
    <w:rsid w:val="523B7A5F"/>
    <w:rsid w:val="526F3A1A"/>
    <w:rsid w:val="527036FA"/>
    <w:rsid w:val="528A4E74"/>
    <w:rsid w:val="52B45204"/>
    <w:rsid w:val="52B46AED"/>
    <w:rsid w:val="52B96A43"/>
    <w:rsid w:val="52BE6791"/>
    <w:rsid w:val="52F22B01"/>
    <w:rsid w:val="53026BA0"/>
    <w:rsid w:val="533618D5"/>
    <w:rsid w:val="534F76A4"/>
    <w:rsid w:val="535147D0"/>
    <w:rsid w:val="539F104B"/>
    <w:rsid w:val="53BD07B5"/>
    <w:rsid w:val="53E354DD"/>
    <w:rsid w:val="53FF6292"/>
    <w:rsid w:val="540A4497"/>
    <w:rsid w:val="54190C98"/>
    <w:rsid w:val="54295E4B"/>
    <w:rsid w:val="542B04AE"/>
    <w:rsid w:val="54380DBD"/>
    <w:rsid w:val="545649B3"/>
    <w:rsid w:val="54601393"/>
    <w:rsid w:val="54697D55"/>
    <w:rsid w:val="546F5DCC"/>
    <w:rsid w:val="547846DC"/>
    <w:rsid w:val="549570B5"/>
    <w:rsid w:val="54BE2A37"/>
    <w:rsid w:val="54BF40B9"/>
    <w:rsid w:val="54D31B41"/>
    <w:rsid w:val="54E308FC"/>
    <w:rsid w:val="550541C2"/>
    <w:rsid w:val="55117CB3"/>
    <w:rsid w:val="55176589"/>
    <w:rsid w:val="552F60E2"/>
    <w:rsid w:val="55546EF7"/>
    <w:rsid w:val="55794BB0"/>
    <w:rsid w:val="55856D45"/>
    <w:rsid w:val="55C058AB"/>
    <w:rsid w:val="55F32DB5"/>
    <w:rsid w:val="55F949BE"/>
    <w:rsid w:val="55FD064E"/>
    <w:rsid w:val="56105830"/>
    <w:rsid w:val="561072C2"/>
    <w:rsid w:val="562074A6"/>
    <w:rsid w:val="563C7629"/>
    <w:rsid w:val="565929C7"/>
    <w:rsid w:val="565D4D50"/>
    <w:rsid w:val="566B4AFA"/>
    <w:rsid w:val="56A56CF6"/>
    <w:rsid w:val="56D32097"/>
    <w:rsid w:val="56E97512"/>
    <w:rsid w:val="56F567DF"/>
    <w:rsid w:val="571050A0"/>
    <w:rsid w:val="57111640"/>
    <w:rsid w:val="57164DB8"/>
    <w:rsid w:val="57282968"/>
    <w:rsid w:val="572B1561"/>
    <w:rsid w:val="572E51CB"/>
    <w:rsid w:val="57356778"/>
    <w:rsid w:val="573C21CC"/>
    <w:rsid w:val="574513CD"/>
    <w:rsid w:val="57686C8A"/>
    <w:rsid w:val="57C06AC6"/>
    <w:rsid w:val="57E16096"/>
    <w:rsid w:val="57ED1642"/>
    <w:rsid w:val="580F1057"/>
    <w:rsid w:val="581F37ED"/>
    <w:rsid w:val="582C5F09"/>
    <w:rsid w:val="58364CB5"/>
    <w:rsid w:val="584C2108"/>
    <w:rsid w:val="586F5E2C"/>
    <w:rsid w:val="587D70EC"/>
    <w:rsid w:val="587F3480"/>
    <w:rsid w:val="58845D45"/>
    <w:rsid w:val="58895FA7"/>
    <w:rsid w:val="58927CFD"/>
    <w:rsid w:val="58A73841"/>
    <w:rsid w:val="58F9403E"/>
    <w:rsid w:val="590B476E"/>
    <w:rsid w:val="59123351"/>
    <w:rsid w:val="59134CE8"/>
    <w:rsid w:val="5914570E"/>
    <w:rsid w:val="593523FE"/>
    <w:rsid w:val="5963595B"/>
    <w:rsid w:val="599117E7"/>
    <w:rsid w:val="599C3715"/>
    <w:rsid w:val="59D80DBD"/>
    <w:rsid w:val="59EB0623"/>
    <w:rsid w:val="59F132C2"/>
    <w:rsid w:val="5A341CC9"/>
    <w:rsid w:val="5A533297"/>
    <w:rsid w:val="5A890B82"/>
    <w:rsid w:val="5A93401E"/>
    <w:rsid w:val="5A980851"/>
    <w:rsid w:val="5AB4122E"/>
    <w:rsid w:val="5AC8016B"/>
    <w:rsid w:val="5AD34F9B"/>
    <w:rsid w:val="5AEB4172"/>
    <w:rsid w:val="5B090EA2"/>
    <w:rsid w:val="5B17704A"/>
    <w:rsid w:val="5B1E125F"/>
    <w:rsid w:val="5B38617C"/>
    <w:rsid w:val="5B4B5116"/>
    <w:rsid w:val="5B6E2A42"/>
    <w:rsid w:val="5B8A4B74"/>
    <w:rsid w:val="5BC85F49"/>
    <w:rsid w:val="5BCD51C4"/>
    <w:rsid w:val="5BD043CD"/>
    <w:rsid w:val="5C136B67"/>
    <w:rsid w:val="5C2138C9"/>
    <w:rsid w:val="5C336392"/>
    <w:rsid w:val="5C401F83"/>
    <w:rsid w:val="5C5A50EA"/>
    <w:rsid w:val="5C657042"/>
    <w:rsid w:val="5C6C2D78"/>
    <w:rsid w:val="5C761E49"/>
    <w:rsid w:val="5C7F0D24"/>
    <w:rsid w:val="5C9042BC"/>
    <w:rsid w:val="5C9F6CAA"/>
    <w:rsid w:val="5CC5597E"/>
    <w:rsid w:val="5CE13D48"/>
    <w:rsid w:val="5CE9261B"/>
    <w:rsid w:val="5D0453EE"/>
    <w:rsid w:val="5D074B33"/>
    <w:rsid w:val="5D4F7632"/>
    <w:rsid w:val="5D532514"/>
    <w:rsid w:val="5D570DB3"/>
    <w:rsid w:val="5D6F6CF7"/>
    <w:rsid w:val="5D7C6227"/>
    <w:rsid w:val="5DA66917"/>
    <w:rsid w:val="5DD40593"/>
    <w:rsid w:val="5E112937"/>
    <w:rsid w:val="5E113BD7"/>
    <w:rsid w:val="5E376492"/>
    <w:rsid w:val="5E4A5A04"/>
    <w:rsid w:val="5E5A322B"/>
    <w:rsid w:val="5E6C2174"/>
    <w:rsid w:val="5EA66C86"/>
    <w:rsid w:val="5EAF1932"/>
    <w:rsid w:val="5ED8684B"/>
    <w:rsid w:val="5F035266"/>
    <w:rsid w:val="5F0E1737"/>
    <w:rsid w:val="5F2F716C"/>
    <w:rsid w:val="5F300BF3"/>
    <w:rsid w:val="5F357D99"/>
    <w:rsid w:val="5F517C4C"/>
    <w:rsid w:val="5F683CCB"/>
    <w:rsid w:val="5F6B7BE3"/>
    <w:rsid w:val="5F763B8C"/>
    <w:rsid w:val="5F7B5224"/>
    <w:rsid w:val="5F9066CA"/>
    <w:rsid w:val="5FC13165"/>
    <w:rsid w:val="5FD51606"/>
    <w:rsid w:val="600451A6"/>
    <w:rsid w:val="60255718"/>
    <w:rsid w:val="6026200E"/>
    <w:rsid w:val="609F1CFF"/>
    <w:rsid w:val="60AB43B5"/>
    <w:rsid w:val="60AE2DBE"/>
    <w:rsid w:val="60BE4B80"/>
    <w:rsid w:val="61194920"/>
    <w:rsid w:val="614147D4"/>
    <w:rsid w:val="61500EBB"/>
    <w:rsid w:val="615A2B5E"/>
    <w:rsid w:val="61926657"/>
    <w:rsid w:val="61A32FE9"/>
    <w:rsid w:val="61B50D1E"/>
    <w:rsid w:val="61B81293"/>
    <w:rsid w:val="61D345B0"/>
    <w:rsid w:val="61F51807"/>
    <w:rsid w:val="61FC63A3"/>
    <w:rsid w:val="622F6F6E"/>
    <w:rsid w:val="625204EA"/>
    <w:rsid w:val="625A53FD"/>
    <w:rsid w:val="6263077A"/>
    <w:rsid w:val="62710CEB"/>
    <w:rsid w:val="62801DE0"/>
    <w:rsid w:val="62B9483E"/>
    <w:rsid w:val="62C5039F"/>
    <w:rsid w:val="630C7063"/>
    <w:rsid w:val="63195D1F"/>
    <w:rsid w:val="63373FB8"/>
    <w:rsid w:val="633D546F"/>
    <w:rsid w:val="633D68F8"/>
    <w:rsid w:val="63460310"/>
    <w:rsid w:val="638C238B"/>
    <w:rsid w:val="638F2FA1"/>
    <w:rsid w:val="63A74ED6"/>
    <w:rsid w:val="63BB6AB6"/>
    <w:rsid w:val="63E47698"/>
    <w:rsid w:val="6410048D"/>
    <w:rsid w:val="642277FE"/>
    <w:rsid w:val="643E408E"/>
    <w:rsid w:val="6489484D"/>
    <w:rsid w:val="64C6793F"/>
    <w:rsid w:val="64EC0EFA"/>
    <w:rsid w:val="64EC195E"/>
    <w:rsid w:val="650140D5"/>
    <w:rsid w:val="65160E67"/>
    <w:rsid w:val="65231173"/>
    <w:rsid w:val="653B778C"/>
    <w:rsid w:val="6541170A"/>
    <w:rsid w:val="65424586"/>
    <w:rsid w:val="65605411"/>
    <w:rsid w:val="656E1171"/>
    <w:rsid w:val="657C0DC9"/>
    <w:rsid w:val="65842EE1"/>
    <w:rsid w:val="658B3838"/>
    <w:rsid w:val="65A17F37"/>
    <w:rsid w:val="65D9105C"/>
    <w:rsid w:val="660A7065"/>
    <w:rsid w:val="66703465"/>
    <w:rsid w:val="66D22D85"/>
    <w:rsid w:val="66D363D6"/>
    <w:rsid w:val="66F93BC2"/>
    <w:rsid w:val="67316FC1"/>
    <w:rsid w:val="673F41D0"/>
    <w:rsid w:val="674F155B"/>
    <w:rsid w:val="67577F47"/>
    <w:rsid w:val="675F210D"/>
    <w:rsid w:val="67BD2ED3"/>
    <w:rsid w:val="67C27A7A"/>
    <w:rsid w:val="67C652EF"/>
    <w:rsid w:val="68341534"/>
    <w:rsid w:val="684A789A"/>
    <w:rsid w:val="68863414"/>
    <w:rsid w:val="688F2C3C"/>
    <w:rsid w:val="68B35B1D"/>
    <w:rsid w:val="68C35482"/>
    <w:rsid w:val="69000DC7"/>
    <w:rsid w:val="6901442D"/>
    <w:rsid w:val="69146827"/>
    <w:rsid w:val="6926706C"/>
    <w:rsid w:val="69663544"/>
    <w:rsid w:val="69992E05"/>
    <w:rsid w:val="69F14F6D"/>
    <w:rsid w:val="69F820EF"/>
    <w:rsid w:val="6A365366"/>
    <w:rsid w:val="6A4567D0"/>
    <w:rsid w:val="6A534002"/>
    <w:rsid w:val="6A5E63F6"/>
    <w:rsid w:val="6AA47907"/>
    <w:rsid w:val="6ADC731B"/>
    <w:rsid w:val="6AE3673B"/>
    <w:rsid w:val="6AE83F12"/>
    <w:rsid w:val="6B006A92"/>
    <w:rsid w:val="6B013226"/>
    <w:rsid w:val="6B0B20F9"/>
    <w:rsid w:val="6B0E3EE6"/>
    <w:rsid w:val="6B140581"/>
    <w:rsid w:val="6B2B4E03"/>
    <w:rsid w:val="6B4A506A"/>
    <w:rsid w:val="6B615038"/>
    <w:rsid w:val="6B6A0DCB"/>
    <w:rsid w:val="6B700C20"/>
    <w:rsid w:val="6B721E37"/>
    <w:rsid w:val="6B7D7B0C"/>
    <w:rsid w:val="6BAA566B"/>
    <w:rsid w:val="6BCC35E0"/>
    <w:rsid w:val="6C1B7559"/>
    <w:rsid w:val="6C235AB9"/>
    <w:rsid w:val="6C270A6A"/>
    <w:rsid w:val="6C2B2276"/>
    <w:rsid w:val="6C601DAC"/>
    <w:rsid w:val="6C8B1524"/>
    <w:rsid w:val="6C8F1E32"/>
    <w:rsid w:val="6C953C26"/>
    <w:rsid w:val="6C9D0D2C"/>
    <w:rsid w:val="6CDD181C"/>
    <w:rsid w:val="6CEF77DA"/>
    <w:rsid w:val="6CFF09D3"/>
    <w:rsid w:val="6D0F729D"/>
    <w:rsid w:val="6D1F7CAB"/>
    <w:rsid w:val="6D37068B"/>
    <w:rsid w:val="6D4A0EB4"/>
    <w:rsid w:val="6D673297"/>
    <w:rsid w:val="6D9A423A"/>
    <w:rsid w:val="6DB63E53"/>
    <w:rsid w:val="6DC62A48"/>
    <w:rsid w:val="6DD63AC9"/>
    <w:rsid w:val="6DDB2994"/>
    <w:rsid w:val="6DDD76B3"/>
    <w:rsid w:val="6DEC5AC7"/>
    <w:rsid w:val="6DF51C46"/>
    <w:rsid w:val="6E07159D"/>
    <w:rsid w:val="6E1C6E07"/>
    <w:rsid w:val="6E382868"/>
    <w:rsid w:val="6E3F277C"/>
    <w:rsid w:val="6E486BBF"/>
    <w:rsid w:val="6E4E6868"/>
    <w:rsid w:val="6ECD3B4B"/>
    <w:rsid w:val="6EEB0135"/>
    <w:rsid w:val="6F1E6154"/>
    <w:rsid w:val="6F4638FD"/>
    <w:rsid w:val="6F703AC2"/>
    <w:rsid w:val="6F92005D"/>
    <w:rsid w:val="6F9D34B0"/>
    <w:rsid w:val="6FB4739E"/>
    <w:rsid w:val="6FDF31E0"/>
    <w:rsid w:val="6FEA7761"/>
    <w:rsid w:val="701B33E0"/>
    <w:rsid w:val="701F1AB3"/>
    <w:rsid w:val="7036571F"/>
    <w:rsid w:val="70673B2B"/>
    <w:rsid w:val="70714632"/>
    <w:rsid w:val="707D50FC"/>
    <w:rsid w:val="707E7A20"/>
    <w:rsid w:val="70D61864"/>
    <w:rsid w:val="70F51137"/>
    <w:rsid w:val="70FE283F"/>
    <w:rsid w:val="715F69C8"/>
    <w:rsid w:val="716F783D"/>
    <w:rsid w:val="71A3536C"/>
    <w:rsid w:val="71B93EF5"/>
    <w:rsid w:val="7228080D"/>
    <w:rsid w:val="726A5CB0"/>
    <w:rsid w:val="726F1340"/>
    <w:rsid w:val="72863AE2"/>
    <w:rsid w:val="72955A66"/>
    <w:rsid w:val="72BD7A32"/>
    <w:rsid w:val="72D057B3"/>
    <w:rsid w:val="72DF0101"/>
    <w:rsid w:val="72E83938"/>
    <w:rsid w:val="7317633D"/>
    <w:rsid w:val="734343DB"/>
    <w:rsid w:val="734865C6"/>
    <w:rsid w:val="7355410F"/>
    <w:rsid w:val="738549F4"/>
    <w:rsid w:val="738844E4"/>
    <w:rsid w:val="73C36ED4"/>
    <w:rsid w:val="73D05D1F"/>
    <w:rsid w:val="73E9564F"/>
    <w:rsid w:val="73F86C1E"/>
    <w:rsid w:val="741C4025"/>
    <w:rsid w:val="74352F65"/>
    <w:rsid w:val="743C22AC"/>
    <w:rsid w:val="744A5272"/>
    <w:rsid w:val="747F11D5"/>
    <w:rsid w:val="7481201D"/>
    <w:rsid w:val="749B0247"/>
    <w:rsid w:val="749C0E72"/>
    <w:rsid w:val="74A94EB8"/>
    <w:rsid w:val="74D467A7"/>
    <w:rsid w:val="74FA4F6E"/>
    <w:rsid w:val="74FC5747"/>
    <w:rsid w:val="750E70AC"/>
    <w:rsid w:val="7517515F"/>
    <w:rsid w:val="751A73BE"/>
    <w:rsid w:val="753C0D3B"/>
    <w:rsid w:val="754840B4"/>
    <w:rsid w:val="75585EB2"/>
    <w:rsid w:val="757C74A5"/>
    <w:rsid w:val="757C7F87"/>
    <w:rsid w:val="758E3908"/>
    <w:rsid w:val="75BE41ED"/>
    <w:rsid w:val="75C70541"/>
    <w:rsid w:val="76361FD5"/>
    <w:rsid w:val="766E250E"/>
    <w:rsid w:val="76723C01"/>
    <w:rsid w:val="76A3502F"/>
    <w:rsid w:val="76AA2A57"/>
    <w:rsid w:val="76D23CA2"/>
    <w:rsid w:val="76D538BB"/>
    <w:rsid w:val="76D60C91"/>
    <w:rsid w:val="770213E5"/>
    <w:rsid w:val="775B6578"/>
    <w:rsid w:val="77617D10"/>
    <w:rsid w:val="777A4144"/>
    <w:rsid w:val="77DD647B"/>
    <w:rsid w:val="77E47FAA"/>
    <w:rsid w:val="77FAAB31"/>
    <w:rsid w:val="77FF6E06"/>
    <w:rsid w:val="78112CFA"/>
    <w:rsid w:val="78322C70"/>
    <w:rsid w:val="783F599F"/>
    <w:rsid w:val="786D7E17"/>
    <w:rsid w:val="78735D09"/>
    <w:rsid w:val="78910496"/>
    <w:rsid w:val="789A599B"/>
    <w:rsid w:val="78A17549"/>
    <w:rsid w:val="78CD4940"/>
    <w:rsid w:val="78E17127"/>
    <w:rsid w:val="78EF5C79"/>
    <w:rsid w:val="78F24728"/>
    <w:rsid w:val="791D28C4"/>
    <w:rsid w:val="7925071C"/>
    <w:rsid w:val="792F3525"/>
    <w:rsid w:val="79627585"/>
    <w:rsid w:val="79663B2C"/>
    <w:rsid w:val="798B4791"/>
    <w:rsid w:val="79951A24"/>
    <w:rsid w:val="79BE9842"/>
    <w:rsid w:val="79F16451"/>
    <w:rsid w:val="7A0E0444"/>
    <w:rsid w:val="7A28257D"/>
    <w:rsid w:val="7A357566"/>
    <w:rsid w:val="7A6F4543"/>
    <w:rsid w:val="7A744793"/>
    <w:rsid w:val="7A8E70C4"/>
    <w:rsid w:val="7A9419C0"/>
    <w:rsid w:val="7AAA31CC"/>
    <w:rsid w:val="7AB357AC"/>
    <w:rsid w:val="7AD1051F"/>
    <w:rsid w:val="7ADB44D6"/>
    <w:rsid w:val="7AF67F85"/>
    <w:rsid w:val="7AF94DD4"/>
    <w:rsid w:val="7B036E36"/>
    <w:rsid w:val="7B1C7893"/>
    <w:rsid w:val="7B24108D"/>
    <w:rsid w:val="7B2E62DB"/>
    <w:rsid w:val="7B3B1E3C"/>
    <w:rsid w:val="7B5829EE"/>
    <w:rsid w:val="7B601B5B"/>
    <w:rsid w:val="7B6B464F"/>
    <w:rsid w:val="7B7B66DC"/>
    <w:rsid w:val="7B7F003C"/>
    <w:rsid w:val="7B9C415A"/>
    <w:rsid w:val="7BFE5308"/>
    <w:rsid w:val="7C284E1D"/>
    <w:rsid w:val="7C927597"/>
    <w:rsid w:val="7CA77E8C"/>
    <w:rsid w:val="7D1524A6"/>
    <w:rsid w:val="7D22600C"/>
    <w:rsid w:val="7D5F4496"/>
    <w:rsid w:val="7D7A00D9"/>
    <w:rsid w:val="7D934A19"/>
    <w:rsid w:val="7D935F5F"/>
    <w:rsid w:val="7D99109C"/>
    <w:rsid w:val="7DB74464"/>
    <w:rsid w:val="7DBE3BD3"/>
    <w:rsid w:val="7DC505A7"/>
    <w:rsid w:val="7DCC5AFC"/>
    <w:rsid w:val="7DFC3B04"/>
    <w:rsid w:val="7DFE6270"/>
    <w:rsid w:val="7E002EC9"/>
    <w:rsid w:val="7E3C368F"/>
    <w:rsid w:val="7E584145"/>
    <w:rsid w:val="7E655C56"/>
    <w:rsid w:val="7E705911"/>
    <w:rsid w:val="7E793893"/>
    <w:rsid w:val="7EAF49DC"/>
    <w:rsid w:val="7EDE145C"/>
    <w:rsid w:val="7F033110"/>
    <w:rsid w:val="7F054FDF"/>
    <w:rsid w:val="7F2D17E2"/>
    <w:rsid w:val="7F3F2001"/>
    <w:rsid w:val="7F612A25"/>
    <w:rsid w:val="7F7E58C5"/>
    <w:rsid w:val="7F8069B9"/>
    <w:rsid w:val="7F82047F"/>
    <w:rsid w:val="7FAF3A0B"/>
    <w:rsid w:val="7FC8253B"/>
    <w:rsid w:val="7FDDA828"/>
    <w:rsid w:val="7FDF9799"/>
    <w:rsid w:val="7FE01B52"/>
    <w:rsid w:val="7FFB4E2D"/>
    <w:rsid w:val="8FF7F678"/>
    <w:rsid w:val="9FFE0679"/>
    <w:rsid w:val="CF7F1827"/>
    <w:rsid w:val="DBFF6320"/>
    <w:rsid w:val="DDBFA143"/>
    <w:rsid w:val="DE8FFAC1"/>
    <w:rsid w:val="EBFF70D2"/>
    <w:rsid w:val="ECFC042A"/>
    <w:rsid w:val="EDCD7D76"/>
    <w:rsid w:val="FB6E3E48"/>
    <w:rsid w:val="FEDF3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9" w:semiHidden="0" w:name="heading 5"/>
    <w:lsdException w:qFormat="1" w:uiPriority="9" w:semiHidden="0" w:name="heading 6"/>
    <w:lsdException w:qFormat="1" w:uiPriority="9" w:name="heading 7"/>
    <w:lsdException w:qFormat="1" w:uiPriority="9" w:name="heading 8"/>
    <w:lsdException w:qFormat="1" w:uiPriority="9" w:name="heading 9"/>
    <w:lsdException w:qFormat="1" w:unhideWhenUsed="0" w:uiPriority="0" w:semiHidden="0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0" w:semiHidden="0" w:name="toc 1"/>
    <w:lsdException w:qFormat="1" w:unhideWhenUsed="0" w:uiPriority="0" w:semiHidden="0" w:name="toc 2"/>
    <w:lsdException w:qFormat="1"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qFormat="1" w:uiPriority="99" w:name="annotation text"/>
    <w:lsdException w:qFormat="1" w:uiPriority="0" w:semiHidden="0" w:name="header"/>
    <w:lsdException w:qFormat="1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nhideWhenUsed="0" w:uiPriority="0" w:semiHidden="0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0" w:firstLineChars="0"/>
      <w:jc w:val="both"/>
    </w:pPr>
    <w:rPr>
      <w:rFonts w:ascii="宋体" w:hAnsi="宋体" w:eastAsia="仿宋" w:cs="宋体"/>
      <w:bCs/>
      <w:color w:val="000000" w:themeColor="text1"/>
      <w:kern w:val="2"/>
      <w:sz w:val="24"/>
      <w:szCs w:val="22"/>
      <w:lang w:val="en-US" w:eastAsia="zh-CN" w:bidi="ar-SA"/>
      <w14:textFill>
        <w14:solidFill>
          <w14:schemeClr w14:val="tx1"/>
        </w14:solidFill>
      </w14:textFill>
    </w:rPr>
  </w:style>
  <w:style w:type="paragraph" w:styleId="2">
    <w:name w:val="heading 1"/>
    <w:basedOn w:val="1"/>
    <w:next w:val="3"/>
    <w:link w:val="30"/>
    <w:qFormat/>
    <w:uiPriority w:val="0"/>
    <w:pPr>
      <w:keepNext/>
      <w:keepLines/>
      <w:numPr>
        <w:ilvl w:val="0"/>
        <w:numId w:val="1"/>
      </w:numPr>
      <w:ind w:left="425" w:hanging="425" w:firstLineChars="0"/>
      <w:jc w:val="left"/>
      <w:outlineLvl w:val="0"/>
    </w:pPr>
    <w:rPr>
      <w:b/>
      <w:kern w:val="44"/>
      <w:sz w:val="44"/>
      <w:szCs w:val="44"/>
    </w:rPr>
  </w:style>
  <w:style w:type="paragraph" w:styleId="3">
    <w:name w:val="heading 2"/>
    <w:basedOn w:val="1"/>
    <w:next w:val="4"/>
    <w:link w:val="31"/>
    <w:unhideWhenUsed/>
    <w:qFormat/>
    <w:uiPriority w:val="0"/>
    <w:pPr>
      <w:keepNext/>
      <w:keepLines/>
      <w:numPr>
        <w:ilvl w:val="1"/>
        <w:numId w:val="1"/>
      </w:numPr>
      <w:ind w:left="567" w:hanging="567" w:firstLineChars="0"/>
      <w:outlineLvl w:val="1"/>
    </w:pPr>
    <w:rPr>
      <w:rFonts w:ascii="仿宋" w:hAnsi="仿宋" w:eastAsia="仿宋" w:cs="仿宋"/>
      <w:b/>
      <w:sz w:val="36"/>
      <w:szCs w:val="36"/>
    </w:rPr>
  </w:style>
  <w:style w:type="paragraph" w:styleId="5">
    <w:name w:val="heading 3"/>
    <w:basedOn w:val="1"/>
    <w:next w:val="4"/>
    <w:link w:val="32"/>
    <w:unhideWhenUsed/>
    <w:qFormat/>
    <w:uiPriority w:val="0"/>
    <w:pPr>
      <w:keepNext/>
      <w:keepLines/>
      <w:numPr>
        <w:ilvl w:val="2"/>
        <w:numId w:val="1"/>
      </w:numPr>
      <w:spacing w:line="240" w:lineRule="auto"/>
      <w:ind w:left="709" w:hanging="709" w:firstLineChars="0"/>
      <w:jc w:val="left"/>
      <w:outlineLvl w:val="2"/>
    </w:pPr>
    <w:rPr>
      <w:rFonts w:ascii="仿宋" w:hAnsi="仿宋" w:eastAsia="仿宋" w:cs="仿宋"/>
      <w:b/>
      <w:sz w:val="32"/>
      <w:szCs w:val="32"/>
    </w:rPr>
  </w:style>
  <w:style w:type="paragraph" w:styleId="6">
    <w:name w:val="heading 4"/>
    <w:basedOn w:val="5"/>
    <w:next w:val="1"/>
    <w:link w:val="39"/>
    <w:unhideWhenUsed/>
    <w:qFormat/>
    <w:uiPriority w:val="0"/>
    <w:pPr>
      <w:numPr>
        <w:ilvl w:val="3"/>
      </w:numPr>
      <w:ind w:left="850" w:hanging="850"/>
      <w:outlineLvl w:val="3"/>
    </w:pPr>
    <w:rPr>
      <w:sz w:val="30"/>
      <w:szCs w:val="30"/>
    </w:rPr>
  </w:style>
  <w:style w:type="paragraph" w:styleId="7">
    <w:name w:val="heading 5"/>
    <w:basedOn w:val="1"/>
    <w:next w:val="1"/>
    <w:link w:val="40"/>
    <w:unhideWhenUsed/>
    <w:qFormat/>
    <w:uiPriority w:val="9"/>
    <w:pPr>
      <w:keepNext/>
      <w:keepLines/>
      <w:spacing w:line="360" w:lineRule="auto"/>
      <w:ind w:firstLine="0" w:firstLineChars="0"/>
      <w:jc w:val="left"/>
      <w:outlineLvl w:val="4"/>
    </w:pPr>
    <w:rPr>
      <w:b/>
      <w:sz w:val="24"/>
      <w:szCs w:val="28"/>
    </w:rPr>
  </w:style>
  <w:style w:type="paragraph" w:styleId="8">
    <w:name w:val="heading 6"/>
    <w:basedOn w:val="1"/>
    <w:next w:val="4"/>
    <w:link w:val="41"/>
    <w:unhideWhenUsed/>
    <w:qFormat/>
    <w:uiPriority w:val="9"/>
    <w:pPr>
      <w:keepNext/>
      <w:keepLines/>
      <w:spacing w:before="240" w:after="64" w:line="320" w:lineRule="auto"/>
      <w:outlineLvl w:val="5"/>
    </w:pPr>
    <w:rPr>
      <w:rFonts w:asciiTheme="majorHAnsi" w:hAnsiTheme="majorHAnsi" w:eastAsiaTheme="majorEastAsia" w:cstheme="majorBidi"/>
      <w:b/>
      <w:sz w:val="24"/>
      <w:szCs w:val="24"/>
    </w:rPr>
  </w:style>
  <w:style w:type="character" w:default="1" w:styleId="25">
    <w:name w:val="Default Paragraph Font"/>
    <w:semiHidden/>
    <w:unhideWhenUsed/>
    <w:qFormat/>
    <w:uiPriority w:val="1"/>
  </w:style>
  <w:style w:type="table" w:default="1" w:styleId="2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正文样式"/>
    <w:basedOn w:val="1"/>
    <w:link w:val="44"/>
    <w:qFormat/>
    <w:locked/>
    <w:uiPriority w:val="2"/>
    <w:pPr>
      <w:spacing w:line="360" w:lineRule="auto"/>
      <w:ind w:firstLine="200" w:firstLineChars="200"/>
    </w:pPr>
    <w:rPr>
      <w:rFonts w:ascii="Courier New" w:hAnsi="Courier New" w:eastAsia="仿宋" w:cs="Courier New"/>
      <w:sz w:val="24"/>
      <w:szCs w:val="24"/>
    </w:rPr>
  </w:style>
  <w:style w:type="paragraph" w:styleId="9">
    <w:name w:val="Normal Indent"/>
    <w:basedOn w:val="10"/>
    <w:next w:val="11"/>
    <w:qFormat/>
    <w:uiPriority w:val="0"/>
    <w:pPr>
      <w:autoSpaceDE w:val="0"/>
      <w:autoSpaceDN w:val="0"/>
      <w:adjustRightInd w:val="0"/>
      <w:ind w:firstLine="0" w:firstLineChars="0"/>
    </w:pPr>
    <w:rPr>
      <w:rFonts w:ascii="宋体" w:hAnsi="宋体"/>
      <w:kern w:val="0"/>
      <w:sz w:val="52"/>
      <w:szCs w:val="20"/>
    </w:rPr>
  </w:style>
  <w:style w:type="paragraph" w:styleId="10">
    <w:name w:val="Title"/>
    <w:basedOn w:val="1"/>
    <w:qFormat/>
    <w:uiPriority w:val="10"/>
    <w:pPr>
      <w:spacing w:before="240" w:beforeLines="0" w:beforeAutospacing="0" w:after="60" w:afterLines="0" w:afterAutospacing="0"/>
      <w:jc w:val="center"/>
      <w:outlineLvl w:val="0"/>
    </w:pPr>
    <w:rPr>
      <w:rFonts w:ascii="Arial" w:hAnsi="Arial"/>
      <w:b/>
      <w:sz w:val="32"/>
    </w:rPr>
  </w:style>
  <w:style w:type="paragraph" w:styleId="11">
    <w:name w:val="Plain Text"/>
    <w:basedOn w:val="1"/>
    <w:link w:val="48"/>
    <w:qFormat/>
    <w:uiPriority w:val="0"/>
    <w:rPr>
      <w:rFonts w:ascii="宋体" w:hAnsi="Courier New"/>
      <w:szCs w:val="20"/>
    </w:rPr>
  </w:style>
  <w:style w:type="paragraph" w:styleId="12">
    <w:name w:val="annotation text"/>
    <w:basedOn w:val="1"/>
    <w:link w:val="42"/>
    <w:semiHidden/>
    <w:unhideWhenUsed/>
    <w:qFormat/>
    <w:uiPriority w:val="99"/>
    <w:pPr>
      <w:jc w:val="left"/>
    </w:pPr>
  </w:style>
  <w:style w:type="paragraph" w:styleId="13">
    <w:name w:val="Body Text"/>
    <w:basedOn w:val="1"/>
    <w:next w:val="1"/>
    <w:link w:val="47"/>
    <w:qFormat/>
    <w:uiPriority w:val="0"/>
    <w:pPr>
      <w:tabs>
        <w:tab w:val="left" w:pos="560"/>
      </w:tabs>
      <w:spacing w:before="120" w:line="22" w:lineRule="atLeast"/>
    </w:pPr>
    <w:rPr>
      <w:rFonts w:ascii="宋体" w:hAnsi="宋体"/>
      <w:sz w:val="24"/>
      <w:szCs w:val="24"/>
    </w:rPr>
  </w:style>
  <w:style w:type="paragraph" w:styleId="14">
    <w:name w:val="toc 3"/>
    <w:basedOn w:val="1"/>
    <w:next w:val="1"/>
    <w:semiHidden/>
    <w:unhideWhenUsed/>
    <w:qFormat/>
    <w:uiPriority w:val="39"/>
    <w:pPr>
      <w:ind w:left="840" w:leftChars="400"/>
    </w:pPr>
  </w:style>
  <w:style w:type="paragraph" w:styleId="15">
    <w:name w:val="Balloon Text"/>
    <w:basedOn w:val="1"/>
    <w:link w:val="37"/>
    <w:semiHidden/>
    <w:unhideWhenUsed/>
    <w:qFormat/>
    <w:uiPriority w:val="99"/>
    <w:rPr>
      <w:rFonts w:ascii="宋体"/>
      <w:sz w:val="18"/>
      <w:szCs w:val="18"/>
    </w:rPr>
  </w:style>
  <w:style w:type="paragraph" w:styleId="16">
    <w:name w:val="footer"/>
    <w:basedOn w:val="1"/>
    <w:link w:val="34"/>
    <w:unhideWhenUsed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7">
    <w:name w:val="header"/>
    <w:basedOn w:val="1"/>
    <w:link w:val="33"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8">
    <w:name w:val="toc 1"/>
    <w:basedOn w:val="1"/>
    <w:next w:val="1"/>
    <w:qFormat/>
    <w:uiPriority w:val="0"/>
    <w:rPr>
      <w:szCs w:val="24"/>
    </w:rPr>
  </w:style>
  <w:style w:type="paragraph" w:styleId="19">
    <w:name w:val="toc 2"/>
    <w:basedOn w:val="1"/>
    <w:next w:val="1"/>
    <w:qFormat/>
    <w:uiPriority w:val="0"/>
    <w:pPr>
      <w:ind w:left="420" w:leftChars="200"/>
    </w:pPr>
    <w:rPr>
      <w:szCs w:val="24"/>
    </w:rPr>
  </w:style>
  <w:style w:type="paragraph" w:styleId="20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21">
    <w:name w:val="index 1"/>
    <w:basedOn w:val="1"/>
    <w:next w:val="1"/>
    <w:qFormat/>
    <w:uiPriority w:val="0"/>
    <w:rPr>
      <w:szCs w:val="20"/>
    </w:rPr>
  </w:style>
  <w:style w:type="paragraph" w:styleId="22">
    <w:name w:val="annotation subject"/>
    <w:basedOn w:val="12"/>
    <w:next w:val="12"/>
    <w:link w:val="43"/>
    <w:semiHidden/>
    <w:unhideWhenUsed/>
    <w:qFormat/>
    <w:uiPriority w:val="99"/>
    <w:rPr>
      <w:b/>
    </w:rPr>
  </w:style>
  <w:style w:type="table" w:styleId="24">
    <w:name w:val="Table Grid"/>
    <w:basedOn w:val="23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6">
    <w:name w:val="page number"/>
    <w:qFormat/>
    <w:uiPriority w:val="0"/>
    <w:rPr>
      <w:rFonts w:ascii="Times New Roman" w:hAnsi="Times New Roman" w:eastAsia="宋体" w:cs="Times New Roman"/>
    </w:rPr>
  </w:style>
  <w:style w:type="character" w:styleId="27">
    <w:name w:val="FollowedHyperlink"/>
    <w:basedOn w:val="25"/>
    <w:semiHidden/>
    <w:unhideWhenUsed/>
    <w:qFormat/>
    <w:uiPriority w:val="99"/>
    <w:rPr>
      <w:color w:val="800080"/>
      <w:u w:val="single"/>
    </w:rPr>
  </w:style>
  <w:style w:type="character" w:styleId="28">
    <w:name w:val="Hyperlink"/>
    <w:basedOn w:val="25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styleId="29">
    <w:name w:val="annotation reference"/>
    <w:basedOn w:val="25"/>
    <w:semiHidden/>
    <w:unhideWhenUsed/>
    <w:qFormat/>
    <w:uiPriority w:val="99"/>
    <w:rPr>
      <w:sz w:val="21"/>
      <w:szCs w:val="21"/>
    </w:rPr>
  </w:style>
  <w:style w:type="character" w:customStyle="1" w:styleId="30">
    <w:name w:val="标题 1 字符"/>
    <w:link w:val="2"/>
    <w:qFormat/>
    <w:uiPriority w:val="0"/>
    <w:rPr>
      <w:rFonts w:ascii="宋体" w:hAnsi="宋体" w:eastAsia="宋体" w:cs="宋体"/>
      <w:b/>
      <w:bCs/>
      <w:color w:val="000000" w:themeColor="text1"/>
      <w:kern w:val="44"/>
      <w:sz w:val="44"/>
      <w:szCs w:val="44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1">
    <w:name w:val="标题 2 字符"/>
    <w:link w:val="3"/>
    <w:qFormat/>
    <w:uiPriority w:val="9"/>
    <w:rPr>
      <w:rFonts w:ascii="仿宋" w:hAnsi="仿宋" w:eastAsia="仿宋" w:cs="仿宋"/>
      <w:b/>
      <w:bCs/>
      <w:color w:val="000000" w:themeColor="text1"/>
      <w:kern w:val="2"/>
      <w:sz w:val="36"/>
      <w:szCs w:val="36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2">
    <w:name w:val="标题 3 字符"/>
    <w:link w:val="5"/>
    <w:qFormat/>
    <w:uiPriority w:val="0"/>
    <w:rPr>
      <w:rFonts w:ascii="仿宋" w:hAnsi="仿宋" w:eastAsia="仿宋" w:cs="仿宋"/>
      <w:b/>
      <w:bCs/>
      <w:color w:val="000000" w:themeColor="text1"/>
      <w:kern w:val="2"/>
      <w:sz w:val="32"/>
      <w:szCs w:val="32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3">
    <w:name w:val="页眉 字符"/>
    <w:basedOn w:val="25"/>
    <w:link w:val="17"/>
    <w:qFormat/>
    <w:uiPriority w:val="99"/>
    <w:rPr>
      <w:sz w:val="18"/>
      <w:szCs w:val="18"/>
    </w:rPr>
  </w:style>
  <w:style w:type="character" w:customStyle="1" w:styleId="34">
    <w:name w:val="页脚 字符"/>
    <w:basedOn w:val="25"/>
    <w:link w:val="16"/>
    <w:qFormat/>
    <w:uiPriority w:val="99"/>
    <w:rPr>
      <w:sz w:val="18"/>
      <w:szCs w:val="18"/>
    </w:rPr>
  </w:style>
  <w:style w:type="paragraph" w:customStyle="1" w:styleId="35">
    <w:name w:val="标准文件_标准正文"/>
    <w:basedOn w:val="1"/>
    <w:qFormat/>
    <w:uiPriority w:val="99"/>
    <w:pPr>
      <w:widowControl/>
      <w:adjustRightInd w:val="0"/>
      <w:snapToGrid w:val="0"/>
      <w:spacing w:line="300" w:lineRule="auto"/>
      <w:ind w:firstLine="560" w:firstLineChars="200"/>
      <w:jc w:val="left"/>
    </w:pPr>
    <w:rPr>
      <w:rFonts w:ascii="宋体" w:hAnsi="宋体"/>
      <w:snapToGrid w:val="0"/>
      <w:color w:val="000000"/>
      <w:kern w:val="0"/>
      <w:sz w:val="28"/>
      <w:szCs w:val="28"/>
    </w:rPr>
  </w:style>
  <w:style w:type="paragraph" w:customStyle="1" w:styleId="36">
    <w:name w:val="标准文件_一级条标题"/>
    <w:basedOn w:val="1"/>
    <w:next w:val="35"/>
    <w:qFormat/>
    <w:uiPriority w:val="0"/>
    <w:pPr>
      <w:widowControl/>
      <w:adjustRightInd w:val="0"/>
      <w:snapToGrid w:val="0"/>
      <w:spacing w:line="300" w:lineRule="auto"/>
      <w:jc w:val="left"/>
      <w:outlineLvl w:val="2"/>
    </w:pPr>
    <w:rPr>
      <w:rFonts w:ascii="黑体" w:hAnsi="宋体" w:eastAsia="黑体"/>
      <w:color w:val="000000"/>
      <w:spacing w:val="2"/>
      <w:kern w:val="0"/>
      <w:sz w:val="28"/>
      <w:szCs w:val="20"/>
    </w:rPr>
  </w:style>
  <w:style w:type="character" w:customStyle="1" w:styleId="37">
    <w:name w:val="批注框文本 字符"/>
    <w:basedOn w:val="25"/>
    <w:link w:val="15"/>
    <w:semiHidden/>
    <w:qFormat/>
    <w:uiPriority w:val="99"/>
    <w:rPr>
      <w:rFonts w:ascii="宋体" w:hAnsi="Times New Roman" w:eastAsia="宋体" w:cs="Times New Roman"/>
      <w:sz w:val="18"/>
      <w:szCs w:val="18"/>
    </w:rPr>
  </w:style>
  <w:style w:type="paragraph" w:styleId="38">
    <w:name w:val="List Paragraph"/>
    <w:basedOn w:val="1"/>
    <w:qFormat/>
    <w:uiPriority w:val="34"/>
    <w:pPr>
      <w:ind w:firstLine="420" w:firstLineChars="200"/>
    </w:pPr>
  </w:style>
  <w:style w:type="character" w:customStyle="1" w:styleId="39">
    <w:name w:val="标题 4 字符"/>
    <w:link w:val="6"/>
    <w:qFormat/>
    <w:uiPriority w:val="0"/>
    <w:rPr>
      <w:rFonts w:ascii="仿宋" w:hAnsi="仿宋" w:eastAsia="仿宋" w:cs="仿宋"/>
      <w:b/>
      <w:bCs/>
      <w:color w:val="000000" w:themeColor="text1"/>
      <w:kern w:val="2"/>
      <w:sz w:val="30"/>
      <w:szCs w:val="30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40">
    <w:name w:val="标题 5 字符"/>
    <w:basedOn w:val="25"/>
    <w:link w:val="7"/>
    <w:qFormat/>
    <w:uiPriority w:val="9"/>
    <w:rPr>
      <w:rFonts w:ascii="Times New Roman" w:hAnsi="Times New Roman" w:eastAsia="宋体" w:cs="Times New Roman"/>
      <w:b/>
      <w:bCs/>
      <w:sz w:val="24"/>
      <w:szCs w:val="28"/>
    </w:rPr>
  </w:style>
  <w:style w:type="character" w:customStyle="1" w:styleId="41">
    <w:name w:val="标题 6 字符"/>
    <w:basedOn w:val="25"/>
    <w:link w:val="8"/>
    <w:qFormat/>
    <w:uiPriority w:val="9"/>
    <w:rPr>
      <w:rFonts w:asciiTheme="majorHAnsi" w:hAnsiTheme="majorHAnsi" w:eastAsiaTheme="majorEastAsia" w:cstheme="majorBidi"/>
      <w:b/>
      <w:bCs/>
      <w:sz w:val="24"/>
      <w:szCs w:val="24"/>
    </w:rPr>
  </w:style>
  <w:style w:type="character" w:customStyle="1" w:styleId="42">
    <w:name w:val="批注文字 字符"/>
    <w:basedOn w:val="25"/>
    <w:link w:val="12"/>
    <w:semiHidden/>
    <w:qFormat/>
    <w:uiPriority w:val="99"/>
    <w:rPr>
      <w:rFonts w:ascii="Times New Roman" w:hAnsi="Times New Roman" w:eastAsia="宋体" w:cs="Times New Roman"/>
    </w:rPr>
  </w:style>
  <w:style w:type="character" w:customStyle="1" w:styleId="43">
    <w:name w:val="批注主题 字符"/>
    <w:basedOn w:val="42"/>
    <w:link w:val="22"/>
    <w:semiHidden/>
    <w:qFormat/>
    <w:uiPriority w:val="99"/>
    <w:rPr>
      <w:rFonts w:ascii="Times New Roman" w:hAnsi="Times New Roman" w:eastAsia="宋体" w:cs="Times New Roman"/>
      <w:b/>
      <w:bCs/>
    </w:rPr>
  </w:style>
  <w:style w:type="character" w:customStyle="1" w:styleId="44">
    <w:name w:val="正文样式 字符"/>
    <w:basedOn w:val="25"/>
    <w:link w:val="4"/>
    <w:qFormat/>
    <w:locked/>
    <w:uiPriority w:val="2"/>
    <w:rPr>
      <w:rFonts w:ascii="Courier New" w:hAnsi="Courier New" w:eastAsia="仿宋" w:cs="Courier New"/>
      <w:bCs/>
      <w:sz w:val="24"/>
      <w:szCs w:val="24"/>
    </w:rPr>
  </w:style>
  <w:style w:type="paragraph" w:customStyle="1" w:styleId="45">
    <w:name w:val="默认黑体"/>
    <w:qFormat/>
    <w:locked/>
    <w:uiPriority w:val="1"/>
    <w:pPr>
      <w:snapToGrid w:val="0"/>
      <w:spacing w:line="360" w:lineRule="auto"/>
      <w:jc w:val="both"/>
    </w:pPr>
    <w:rPr>
      <w:rFonts w:ascii="Arial" w:hAnsi="Arial" w:eastAsia="黑体" w:cs="Courier New"/>
      <w:bCs/>
      <w:kern w:val="2"/>
      <w:sz w:val="24"/>
      <w:szCs w:val="24"/>
      <w:lang w:val="en-US" w:eastAsia="zh-CN" w:bidi="ar-SA"/>
    </w:rPr>
  </w:style>
  <w:style w:type="paragraph" w:customStyle="1" w:styleId="46">
    <w:name w:val="默认宋体"/>
    <w:qFormat/>
    <w:locked/>
    <w:uiPriority w:val="1"/>
    <w:pPr>
      <w:snapToGrid w:val="0"/>
      <w:spacing w:line="360" w:lineRule="auto"/>
      <w:jc w:val="both"/>
    </w:pPr>
    <w:rPr>
      <w:rFonts w:ascii="Courier New" w:hAnsi="Courier New" w:eastAsia="宋体" w:cs="Courier New"/>
      <w:bCs/>
      <w:kern w:val="2"/>
      <w:sz w:val="24"/>
      <w:szCs w:val="24"/>
      <w:lang w:val="en-US" w:eastAsia="zh-CN" w:bidi="ar-SA"/>
    </w:rPr>
  </w:style>
  <w:style w:type="character" w:customStyle="1" w:styleId="47">
    <w:name w:val="正文文本 字符"/>
    <w:basedOn w:val="25"/>
    <w:link w:val="13"/>
    <w:qFormat/>
    <w:uiPriority w:val="0"/>
    <w:rPr>
      <w:rFonts w:ascii="宋体" w:hAnsi="宋体" w:eastAsia="宋体" w:cs="Times New Roman"/>
      <w:sz w:val="24"/>
      <w:szCs w:val="24"/>
    </w:rPr>
  </w:style>
  <w:style w:type="character" w:customStyle="1" w:styleId="48">
    <w:name w:val="纯文本 字符"/>
    <w:basedOn w:val="25"/>
    <w:link w:val="11"/>
    <w:qFormat/>
    <w:uiPriority w:val="0"/>
    <w:rPr>
      <w:rFonts w:ascii="宋体" w:hAnsi="Courier New" w:eastAsia="宋体" w:cs="Times New Roman"/>
      <w:szCs w:val="20"/>
    </w:rPr>
  </w:style>
  <w:style w:type="paragraph" w:customStyle="1" w:styleId="49">
    <w:name w:val="默认仿宋"/>
    <w:basedOn w:val="46"/>
    <w:qFormat/>
    <w:uiPriority w:val="99"/>
    <w:pPr>
      <w:spacing w:line="240" w:lineRule="auto"/>
    </w:pPr>
    <w:rPr>
      <w:rFonts w:eastAsia="仿宋"/>
    </w:rPr>
  </w:style>
  <w:style w:type="paragraph" w:customStyle="1" w:styleId="50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1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2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3">
    <w:name w:val="样式2"/>
    <w:basedOn w:val="1"/>
    <w:next w:val="1"/>
    <w:qFormat/>
    <w:uiPriority w:val="0"/>
    <w:pPr>
      <w:keepNext/>
      <w:keepLines/>
      <w:numPr>
        <w:ilvl w:val="1"/>
        <w:numId w:val="2"/>
      </w:numPr>
      <w:spacing w:line="360" w:lineRule="auto"/>
      <w:ind w:left="567" w:hanging="567"/>
      <w:outlineLvl w:val="1"/>
    </w:pPr>
    <w:rPr>
      <w:rFonts w:hint="eastAsia" w:ascii="仿宋" w:hAnsi="仿宋" w:eastAsia="仿宋" w:cs="仿宋"/>
      <w:b/>
      <w:color w:val="000000" w:themeColor="text1"/>
      <w:sz w:val="36"/>
      <w:szCs w:val="36"/>
      <w14:textFill>
        <w14:solidFill>
          <w14:schemeClr w14:val="tx1"/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1.png"/><Relationship Id="rId98" Type="http://schemas.openxmlformats.org/officeDocument/2006/relationships/image" Target="media/image90.png"/><Relationship Id="rId97" Type="http://schemas.openxmlformats.org/officeDocument/2006/relationships/image" Target="media/image89.png"/><Relationship Id="rId96" Type="http://schemas.openxmlformats.org/officeDocument/2006/relationships/image" Target="media/image88.png"/><Relationship Id="rId95" Type="http://schemas.openxmlformats.org/officeDocument/2006/relationships/image" Target="media/image87.png"/><Relationship Id="rId94" Type="http://schemas.openxmlformats.org/officeDocument/2006/relationships/image" Target="media/image86.png"/><Relationship Id="rId93" Type="http://schemas.openxmlformats.org/officeDocument/2006/relationships/image" Target="media/image85.png"/><Relationship Id="rId92" Type="http://schemas.openxmlformats.org/officeDocument/2006/relationships/image" Target="media/image84.png"/><Relationship Id="rId91" Type="http://schemas.openxmlformats.org/officeDocument/2006/relationships/image" Target="media/image83.png"/><Relationship Id="rId90" Type="http://schemas.openxmlformats.org/officeDocument/2006/relationships/image" Target="media/image82.png"/><Relationship Id="rId9" Type="http://schemas.openxmlformats.org/officeDocument/2006/relationships/image" Target="media/image1.png"/><Relationship Id="rId89" Type="http://schemas.openxmlformats.org/officeDocument/2006/relationships/image" Target="media/image81.png"/><Relationship Id="rId88" Type="http://schemas.openxmlformats.org/officeDocument/2006/relationships/image" Target="media/image80.png"/><Relationship Id="rId87" Type="http://schemas.openxmlformats.org/officeDocument/2006/relationships/image" Target="media/image79.png"/><Relationship Id="rId86" Type="http://schemas.openxmlformats.org/officeDocument/2006/relationships/image" Target="media/image78.png"/><Relationship Id="rId85" Type="http://schemas.openxmlformats.org/officeDocument/2006/relationships/image" Target="media/image77.png"/><Relationship Id="rId84" Type="http://schemas.openxmlformats.org/officeDocument/2006/relationships/image" Target="media/image76.png"/><Relationship Id="rId83" Type="http://schemas.openxmlformats.org/officeDocument/2006/relationships/image" Target="media/image75.png"/><Relationship Id="rId82" Type="http://schemas.openxmlformats.org/officeDocument/2006/relationships/image" Target="media/image74.png"/><Relationship Id="rId81" Type="http://schemas.openxmlformats.org/officeDocument/2006/relationships/image" Target="media/image73.png"/><Relationship Id="rId80" Type="http://schemas.openxmlformats.org/officeDocument/2006/relationships/image" Target="media/image72.png"/><Relationship Id="rId8" Type="http://schemas.openxmlformats.org/officeDocument/2006/relationships/theme" Target="theme/theme1.xml"/><Relationship Id="rId79" Type="http://schemas.openxmlformats.org/officeDocument/2006/relationships/image" Target="media/image71.png"/><Relationship Id="rId78" Type="http://schemas.openxmlformats.org/officeDocument/2006/relationships/image" Target="media/image70.png"/><Relationship Id="rId77" Type="http://schemas.openxmlformats.org/officeDocument/2006/relationships/image" Target="media/image69.png"/><Relationship Id="rId76" Type="http://schemas.openxmlformats.org/officeDocument/2006/relationships/image" Target="media/image68.png"/><Relationship Id="rId75" Type="http://schemas.openxmlformats.org/officeDocument/2006/relationships/image" Target="media/image67.png"/><Relationship Id="rId74" Type="http://schemas.openxmlformats.org/officeDocument/2006/relationships/image" Target="media/image66.png"/><Relationship Id="rId73" Type="http://schemas.openxmlformats.org/officeDocument/2006/relationships/image" Target="media/image65.png"/><Relationship Id="rId72" Type="http://schemas.openxmlformats.org/officeDocument/2006/relationships/image" Target="media/image64.png"/><Relationship Id="rId71" Type="http://schemas.openxmlformats.org/officeDocument/2006/relationships/image" Target="media/image63.png"/><Relationship Id="rId70" Type="http://schemas.openxmlformats.org/officeDocument/2006/relationships/image" Target="media/image62.png"/><Relationship Id="rId7" Type="http://schemas.openxmlformats.org/officeDocument/2006/relationships/footer" Target="footer3.xml"/><Relationship Id="rId69" Type="http://schemas.openxmlformats.org/officeDocument/2006/relationships/image" Target="media/image61.png"/><Relationship Id="rId68" Type="http://schemas.openxmlformats.org/officeDocument/2006/relationships/image" Target="media/image60.png"/><Relationship Id="rId67" Type="http://schemas.openxmlformats.org/officeDocument/2006/relationships/image" Target="media/image59.png"/><Relationship Id="rId66" Type="http://schemas.openxmlformats.org/officeDocument/2006/relationships/image" Target="media/image58.png"/><Relationship Id="rId65" Type="http://schemas.openxmlformats.org/officeDocument/2006/relationships/image" Target="media/image57.png"/><Relationship Id="rId64" Type="http://schemas.openxmlformats.org/officeDocument/2006/relationships/image" Target="media/image56.png"/><Relationship Id="rId63" Type="http://schemas.openxmlformats.org/officeDocument/2006/relationships/image" Target="media/image55.png"/><Relationship Id="rId62" Type="http://schemas.openxmlformats.org/officeDocument/2006/relationships/image" Target="media/image54.png"/><Relationship Id="rId61" Type="http://schemas.openxmlformats.org/officeDocument/2006/relationships/image" Target="media/image53.png"/><Relationship Id="rId60" Type="http://schemas.openxmlformats.org/officeDocument/2006/relationships/image" Target="media/image52.png"/><Relationship Id="rId6" Type="http://schemas.openxmlformats.org/officeDocument/2006/relationships/footer" Target="footer2.xml"/><Relationship Id="rId59" Type="http://schemas.openxmlformats.org/officeDocument/2006/relationships/image" Target="media/image51.png"/><Relationship Id="rId58" Type="http://schemas.openxmlformats.org/officeDocument/2006/relationships/image" Target="media/image50.png"/><Relationship Id="rId57" Type="http://schemas.openxmlformats.org/officeDocument/2006/relationships/image" Target="media/image49.png"/><Relationship Id="rId56" Type="http://schemas.openxmlformats.org/officeDocument/2006/relationships/image" Target="media/image48.png"/><Relationship Id="rId55" Type="http://schemas.openxmlformats.org/officeDocument/2006/relationships/image" Target="media/image47.png"/><Relationship Id="rId54" Type="http://schemas.openxmlformats.org/officeDocument/2006/relationships/image" Target="media/image46.png"/><Relationship Id="rId53" Type="http://schemas.openxmlformats.org/officeDocument/2006/relationships/image" Target="media/image45.png"/><Relationship Id="rId52" Type="http://schemas.openxmlformats.org/officeDocument/2006/relationships/image" Target="media/image44.png"/><Relationship Id="rId51" Type="http://schemas.openxmlformats.org/officeDocument/2006/relationships/image" Target="media/image43.png"/><Relationship Id="rId50" Type="http://schemas.openxmlformats.org/officeDocument/2006/relationships/image" Target="media/image42.png"/><Relationship Id="rId5" Type="http://schemas.openxmlformats.org/officeDocument/2006/relationships/footer" Target="footer1.xml"/><Relationship Id="rId49" Type="http://schemas.openxmlformats.org/officeDocument/2006/relationships/image" Target="media/image41.png"/><Relationship Id="rId48" Type="http://schemas.openxmlformats.org/officeDocument/2006/relationships/image" Target="media/image40.png"/><Relationship Id="rId47" Type="http://schemas.openxmlformats.org/officeDocument/2006/relationships/image" Target="media/image39.png"/><Relationship Id="rId46" Type="http://schemas.openxmlformats.org/officeDocument/2006/relationships/image" Target="media/image38.png"/><Relationship Id="rId45" Type="http://schemas.openxmlformats.org/officeDocument/2006/relationships/image" Target="media/image37.png"/><Relationship Id="rId44" Type="http://schemas.openxmlformats.org/officeDocument/2006/relationships/image" Target="media/image36.png"/><Relationship Id="rId43" Type="http://schemas.openxmlformats.org/officeDocument/2006/relationships/image" Target="media/image35.png"/><Relationship Id="rId42" Type="http://schemas.openxmlformats.org/officeDocument/2006/relationships/image" Target="media/image34.png"/><Relationship Id="rId41" Type="http://schemas.openxmlformats.org/officeDocument/2006/relationships/image" Target="media/image33.png"/><Relationship Id="rId40" Type="http://schemas.openxmlformats.org/officeDocument/2006/relationships/image" Target="media/image32.png"/><Relationship Id="rId4" Type="http://schemas.openxmlformats.org/officeDocument/2006/relationships/endnotes" Target="endnotes.xml"/><Relationship Id="rId39" Type="http://schemas.openxmlformats.org/officeDocument/2006/relationships/image" Target="media/image31.png"/><Relationship Id="rId38" Type="http://schemas.openxmlformats.org/officeDocument/2006/relationships/image" Target="media/image30.pn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footnotes" Target="footnotes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3" Type="http://schemas.openxmlformats.org/officeDocument/2006/relationships/fontTable" Target="fontTable.xml"/><Relationship Id="rId112" Type="http://schemas.openxmlformats.org/officeDocument/2006/relationships/numbering" Target="numbering.xml"/><Relationship Id="rId111" Type="http://schemas.openxmlformats.org/officeDocument/2006/relationships/customXml" Target="../customXml/item1.xml"/><Relationship Id="rId110" Type="http://schemas.openxmlformats.org/officeDocument/2006/relationships/image" Target="media/image102.png"/><Relationship Id="rId11" Type="http://schemas.openxmlformats.org/officeDocument/2006/relationships/image" Target="media/image3.png"/><Relationship Id="rId109" Type="http://schemas.openxmlformats.org/officeDocument/2006/relationships/image" Target="media/image101.png"/><Relationship Id="rId108" Type="http://schemas.openxmlformats.org/officeDocument/2006/relationships/image" Target="media/image100.png"/><Relationship Id="rId107" Type="http://schemas.openxmlformats.org/officeDocument/2006/relationships/image" Target="media/image99.png"/><Relationship Id="rId106" Type="http://schemas.openxmlformats.org/officeDocument/2006/relationships/image" Target="media/image98.png"/><Relationship Id="rId105" Type="http://schemas.openxmlformats.org/officeDocument/2006/relationships/image" Target="media/image97.png"/><Relationship Id="rId104" Type="http://schemas.openxmlformats.org/officeDocument/2006/relationships/image" Target="media/image96.png"/><Relationship Id="rId103" Type="http://schemas.openxmlformats.org/officeDocument/2006/relationships/image" Target="media/image95.png"/><Relationship Id="rId102" Type="http://schemas.openxmlformats.org/officeDocument/2006/relationships/image" Target="media/image94.png"/><Relationship Id="rId101" Type="http://schemas.openxmlformats.org/officeDocument/2006/relationships/image" Target="media/image93.png"/><Relationship Id="rId100" Type="http://schemas.openxmlformats.org/officeDocument/2006/relationships/image" Target="media/image92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39</Pages>
  <Words>3799</Words>
  <Characters>4064</Characters>
  <Lines>1</Lines>
  <Paragraphs>1</Paragraphs>
  <TotalTime>37</TotalTime>
  <ScaleCrop>false</ScaleCrop>
  <LinksUpToDate>false</LinksUpToDate>
  <CharactersWithSpaces>4252</CharactersWithSpaces>
  <Application>WPS Office_12.8.2.19823_F1E327BC-269C-435d-A152-05C5408002CA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2024-04-30T15:15:00Z</dcterms:created>
  <dc:creator>Administrator</dc:creator>
  <cp:lastModifiedBy>顾轩</cp:lastModifiedBy>
  <dcterms:modified xsi:type="dcterms:W3CDTF">2026-03-24T06:40:56Z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2052-12.8.2.19823</vt:lpwstr>
  </property>
  <property fmtid="{D5CDD505-2E9C-101B-9397-08002B2CF9AE}" pid="3" name="ICV">
    <vt:lpwstr>58188CAE9A7C4D8C99F56471B345D0FF_13</vt:lpwstr>
  </property>
  <property fmtid="{D5CDD505-2E9C-101B-9397-08002B2CF9AE}" pid="4" name="KSOTemplateDocerSaveRecord">
    <vt:lpwstr>eyJoZGlkIjoiMDM3ZTc0YmQ4ZTAzYTg2MDI0YzhiNmFmODgwMzVkODciLCJ1c2VySWQiOiIyNzc2MTA3MTIifQ==</vt:lpwstr>
  </property>
</Properties>
</file>