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F8A00B">
      <w:pPr>
        <w:rPr>
          <w:rFonts w:hint="eastAsia" w:ascii="仿宋" w:hAnsi="仿宋" w:eastAsia="仿宋" w:cs="仿宋"/>
        </w:rPr>
      </w:pPr>
    </w:p>
    <w:p w14:paraId="57A65E93">
      <w:pPr>
        <w:rPr>
          <w:rFonts w:hint="eastAsia" w:ascii="仿宋" w:hAnsi="仿宋" w:eastAsia="仿宋" w:cs="仿宋"/>
        </w:rPr>
      </w:pPr>
    </w:p>
    <w:p w14:paraId="259AFFB6">
      <w:pPr>
        <w:rPr>
          <w:rFonts w:hint="eastAsia" w:ascii="仿宋" w:hAnsi="仿宋" w:eastAsia="仿宋" w:cs="仿宋"/>
        </w:rPr>
      </w:pPr>
    </w:p>
    <w:p w14:paraId="498ED08A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191E48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1792"/>
      <w:bookmarkStart w:id="1" w:name="_Toc1056"/>
      <w:bookmarkStart w:id="2" w:name="_Toc16417"/>
      <w:bookmarkStart w:id="3" w:name="_Toc23007"/>
      <w:bookmarkStart w:id="4" w:name="_Toc32670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2CB4AE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教师操作指南</w:t>
      </w:r>
    </w:p>
    <w:p w14:paraId="65797890">
      <w:pPr>
        <w:jc w:val="center"/>
        <w:rPr>
          <w:rFonts w:hint="eastAsia" w:ascii="仿宋" w:hAnsi="仿宋" w:eastAsia="仿宋" w:cs="仿宋"/>
          <w:sz w:val="56"/>
        </w:rPr>
      </w:pPr>
    </w:p>
    <w:p w14:paraId="52441315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81083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21E65B2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0162CB8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_Toc21562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highlight w:val="none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_Toc21562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A416F1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_Toc9070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_Toc9070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4BF8F9C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_Toc17417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_Toc17417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E30B3FB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_Toc25410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_Toc25410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7054C40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_Toc16233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1.3.1. </w:t>
          </w:r>
          <w:r>
            <w:rPr>
              <w:rFonts w:hint="eastAsia"/>
              <w:highlight w:val="none"/>
              <w:lang w:val="en-US" w:eastAsia="zh-CN"/>
            </w:rPr>
            <w:t>申报入口</w:t>
          </w:r>
          <w:r>
            <w:tab/>
          </w:r>
          <w:r>
            <w:fldChar w:fldCharType="begin"/>
          </w:r>
          <w:r>
            <w:instrText xml:space="preserve"> PAGEREF _Toc16233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8F8F8F5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1.3.2. </w:t>
          </w:r>
          <w:r>
            <w:rPr>
              <w:rFonts w:hint="eastAsia"/>
              <w:highlight w:val="none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_Toc1712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B4A9A95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_Toc16912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1.3.3. </w:t>
          </w:r>
          <w:r>
            <w:rPr>
              <w:rFonts w:hint="eastAsia"/>
              <w:highlight w:val="none"/>
              <w:lang w:val="en-US" w:eastAsia="zh-CN"/>
            </w:rPr>
            <w:t>综合统计</w:t>
          </w:r>
          <w:r>
            <w:tab/>
          </w:r>
          <w:r>
            <w:fldChar w:fldCharType="begin"/>
          </w:r>
          <w:r>
            <w:instrText xml:space="preserve"> PAGEREF _Toc16912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35ED932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_Toc12034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1.3.4. </w:t>
          </w:r>
          <w:r>
            <w:rPr>
              <w:rFonts w:hint="eastAsia"/>
              <w:highlight w:val="none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_Toc12034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D0EB0F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_Toc21224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_Toc21224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482643B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_Toc3889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highlight w:val="none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_Toc3889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F90FE9C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_Toc27094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highlight w:val="none"/>
              <w:lang w:val="en-US" w:eastAsia="zh-CN"/>
            </w:rPr>
            <w:t>菜单页面 切换到项目管理系统</w:t>
          </w:r>
          <w:r>
            <w:tab/>
          </w:r>
          <w:r>
            <w:fldChar w:fldCharType="begin"/>
          </w:r>
          <w:r>
            <w:instrText xml:space="preserve"> PAGEREF _Toc27094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B68E265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_Toc21787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highlight w:val="none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_Toc21787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5D7A27E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_Toc25759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highlight w:val="none"/>
              <w:lang w:val="en-US" w:eastAsia="zh-CN"/>
            </w:rPr>
            <w:t>项目审核</w:t>
          </w:r>
          <w:r>
            <w:tab/>
          </w:r>
          <w:r>
            <w:fldChar w:fldCharType="begin"/>
          </w:r>
          <w:r>
            <w:instrText xml:space="preserve"> PAGEREF _Toc25759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0F35FA9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_Toc14663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highlight w:val="none"/>
              <w:lang w:val="en-US" w:eastAsia="zh-CN"/>
            </w:rPr>
            <w:t>进入审核页面</w:t>
          </w:r>
          <w:r>
            <w:tab/>
          </w:r>
          <w:r>
            <w:fldChar w:fldCharType="begin"/>
          </w:r>
          <w:r>
            <w:instrText xml:space="preserve"> PAGEREF _Toc14663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1BDA67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_Toc3109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2.3.2. </w:t>
          </w:r>
          <w:r>
            <w:rPr>
              <w:rFonts w:hint="eastAsia"/>
              <w:highlight w:val="none"/>
              <w:lang w:val="en-US" w:eastAsia="zh-CN"/>
            </w:rPr>
            <w:t>项目申报审核</w:t>
          </w:r>
          <w:r>
            <w:tab/>
          </w:r>
          <w:r>
            <w:fldChar w:fldCharType="begin"/>
          </w:r>
          <w:r>
            <w:instrText xml:space="preserve"> PAGEREF _Toc3109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88EA909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_Toc20925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项目中止</w:t>
          </w:r>
          <w:r>
            <w:tab/>
          </w:r>
          <w:r>
            <w:fldChar w:fldCharType="begin"/>
          </w:r>
          <w:r>
            <w:instrText xml:space="preserve"> PAGEREF _Toc20925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4916720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_Toc29772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2.3.4. </w:t>
          </w:r>
          <w:r>
            <w:rPr>
              <w:rFonts w:hint="eastAsia"/>
              <w:lang w:val="en-US" w:eastAsia="zh-CN"/>
            </w:rPr>
            <w:t>项目延期</w:t>
          </w:r>
          <w:r>
            <w:rPr>
              <w:rFonts w:hint="eastAsia"/>
              <w:highlight w:val="none"/>
              <w:lang w:val="en-US" w:eastAsia="zh-CN"/>
            </w:rPr>
            <w:t>（</w:t>
          </w:r>
          <w:r>
            <w:rPr>
              <w:rFonts w:hint="eastAsia"/>
              <w:highlight w:val="yellow"/>
              <w:lang w:val="en-US" w:eastAsia="zh-CN"/>
            </w:rPr>
            <w:t>仅限结题验收</w:t>
          </w:r>
          <w:r>
            <w:rPr>
              <w:rFonts w:hint="eastAsia"/>
              <w:highlight w:val="none"/>
              <w:lang w:val="en-US"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_Toc29772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263747F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_Toc26825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highlight w:val="none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_Toc26825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FE88889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_Toc5191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highlight w:val="none"/>
              <w:lang w:val="en-US" w:eastAsia="zh-CN"/>
            </w:rPr>
            <w:t>教师下载结题证书</w:t>
          </w:r>
          <w:r>
            <w:tab/>
          </w:r>
          <w:r>
            <w:fldChar w:fldCharType="begin"/>
          </w:r>
          <w:r>
            <w:instrText xml:space="preserve"> PAGEREF _Toc5191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7F6D47E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_Toc24220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lang w:val="en-US" w:eastAsia="zh-CN"/>
            </w:rPr>
            <w:t>教师发布征题</w:t>
          </w:r>
          <w:r>
            <w:tab/>
          </w:r>
          <w:r>
            <w:fldChar w:fldCharType="begin"/>
          </w:r>
          <w:r>
            <w:instrText xml:space="preserve"> PAGEREF _Toc24220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C75B72F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_Toc8740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2.7. </w:t>
          </w:r>
          <w:r>
            <w:rPr>
              <w:rFonts w:hint="eastAsia"/>
              <w:lang w:val="en-US" w:eastAsia="zh-CN"/>
            </w:rPr>
            <w:t>教师报名征题</w:t>
          </w:r>
          <w:r>
            <w:tab/>
          </w:r>
          <w:r>
            <w:fldChar w:fldCharType="begin"/>
          </w:r>
          <w:r>
            <w:instrText xml:space="preserve"> PAGEREF _Toc8740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F900627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_Toc5412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2.8. </w:t>
          </w:r>
          <w:r>
            <w:rPr>
              <w:rFonts w:hint="eastAsia"/>
              <w:lang w:val="en-US" w:eastAsia="zh-CN"/>
            </w:rPr>
            <w:t>教师选择学生</w:t>
          </w:r>
          <w:r>
            <w:tab/>
          </w:r>
          <w:r>
            <w:fldChar w:fldCharType="begin"/>
          </w:r>
          <w:r>
            <w:instrText xml:space="preserve"> PAGEREF _Toc5412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A4995A0">
          <w:pPr>
            <w:pStyle w:val="20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_Toc21448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2.9. </w:t>
          </w:r>
          <w:r>
            <w:rPr>
              <w:rFonts w:hint="eastAsia"/>
              <w:lang w:val="en-US" w:eastAsia="zh-CN"/>
            </w:rPr>
            <w:t>（教师）专家评审项目</w:t>
          </w:r>
          <w:r>
            <w:tab/>
          </w:r>
          <w:r>
            <w:fldChar w:fldCharType="begin"/>
          </w:r>
          <w:r>
            <w:instrText xml:space="preserve"> PAGEREF _Toc21448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7F14CB3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_Toc8096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2.9.1. </w:t>
          </w:r>
          <w:r>
            <w:rPr>
              <w:rFonts w:hint="eastAsia"/>
              <w:highlight w:val="none"/>
              <w:lang w:val="en-US" w:eastAsia="zh-CN"/>
            </w:rPr>
            <w:t>评审项目</w:t>
          </w:r>
          <w:r>
            <w:tab/>
          </w:r>
          <w:r>
            <w:fldChar w:fldCharType="begin"/>
          </w:r>
          <w:r>
            <w:instrText xml:space="preserve"> PAGEREF _Toc8096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8581EA8">
          <w:pPr>
            <w:pStyle w:val="15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_Toc30909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2.9.2. </w:t>
          </w:r>
          <w:r>
            <w:rPr>
              <w:rFonts w:hint="eastAsia"/>
              <w:highlight w:val="none"/>
              <w:lang w:val="en-US" w:eastAsia="zh-CN"/>
            </w:rPr>
            <w:t>提交评审结果</w:t>
          </w:r>
          <w:r>
            <w:tab/>
          </w:r>
          <w:r>
            <w:fldChar w:fldCharType="begin"/>
          </w:r>
          <w:r>
            <w:instrText xml:space="preserve"> PAGEREF _Toc30909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B2DC880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137F00D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3DA76B2A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E9221C8">
      <w:pPr>
        <w:pStyle w:val="2"/>
        <w:bidi w:val="0"/>
        <w:rPr>
          <w:rFonts w:hint="eastAsia"/>
          <w:highlight w:val="none"/>
          <w:lang w:val="en-US" w:eastAsia="zh-CN"/>
        </w:rPr>
      </w:pPr>
      <w:bookmarkStart w:id="5" w:name="_Toc29172"/>
      <w:bookmarkStart w:id="6" w:name="_Toc26804"/>
      <w:bookmarkStart w:id="7" w:name="_Toc21562"/>
      <w:bookmarkStart w:id="8" w:name="_Toc7409"/>
      <w:r>
        <w:rPr>
          <w:rFonts w:hint="eastAsia"/>
          <w:highlight w:val="none"/>
          <w:lang w:val="en-US" w:eastAsia="zh-CN"/>
        </w:rPr>
        <w:t>信息门户</w:t>
      </w:r>
      <w:bookmarkEnd w:id="5"/>
      <w:bookmarkEnd w:id="6"/>
      <w:bookmarkEnd w:id="7"/>
    </w:p>
    <w:p w14:paraId="3B71A810">
      <w:pPr>
        <w:pStyle w:val="3"/>
        <w:bidi w:val="0"/>
        <w:rPr>
          <w:rFonts w:hint="eastAsia"/>
          <w:lang w:val="en-US" w:eastAsia="zh-CN"/>
        </w:rPr>
      </w:pPr>
      <w:bookmarkStart w:id="9" w:name="_Toc23762"/>
      <w:bookmarkStart w:id="10" w:name="_Toc23620"/>
      <w:bookmarkStart w:id="11" w:name="_Toc24040"/>
      <w:bookmarkStart w:id="12" w:name="_Toc9070"/>
      <w:r>
        <w:rPr>
          <w:rFonts w:hint="eastAsia"/>
          <w:lang w:val="en-US" w:eastAsia="zh-CN"/>
        </w:rPr>
        <w:t>输入网址进入信息门户</w:t>
      </w:r>
      <w:bookmarkEnd w:id="9"/>
      <w:bookmarkEnd w:id="10"/>
      <w:bookmarkEnd w:id="11"/>
      <w:bookmarkEnd w:id="12"/>
    </w:p>
    <w:p w14:paraId="66CB2ED3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8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182A01B8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B3DC1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3" w:name="_Toc17532"/>
      <w:bookmarkStart w:id="14" w:name="_Toc17417"/>
      <w:bookmarkStart w:id="15" w:name="_Toc4306"/>
      <w:bookmarkStart w:id="16" w:name="_Toc29682"/>
      <w:r>
        <w:rPr>
          <w:rFonts w:hint="eastAsia"/>
          <w:highlight w:val="none"/>
          <w:lang w:val="en-US" w:eastAsia="zh-CN"/>
        </w:rPr>
        <w:t>通过南航教务系统进行登录</w:t>
      </w:r>
      <w:bookmarkEnd w:id="13"/>
      <w:bookmarkEnd w:id="14"/>
      <w:bookmarkEnd w:id="15"/>
      <w:bookmarkEnd w:id="16"/>
    </w:p>
    <w:p w14:paraId="5B2150E3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28DB76FA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2480D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4EEF1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教师输入自己的账号密码后，点击“登录”按钮，即可进入信息门户。</w:t>
      </w:r>
    </w:p>
    <w:p w14:paraId="2B33112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05C7D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7" w:name="_Toc3232"/>
      <w:bookmarkStart w:id="18" w:name="_Toc7281"/>
      <w:bookmarkStart w:id="19" w:name="_Toc15889"/>
      <w:bookmarkStart w:id="20" w:name="_Toc25410"/>
      <w:bookmarkStart w:id="21" w:name="_Toc31057"/>
      <w:r>
        <w:rPr>
          <w:rFonts w:hint="eastAsia"/>
          <w:highlight w:val="none"/>
          <w:lang w:val="en-US" w:eastAsia="zh-CN"/>
        </w:rPr>
        <w:t>信息门户详情</w:t>
      </w:r>
      <w:bookmarkEnd w:id="17"/>
      <w:bookmarkEnd w:id="18"/>
      <w:bookmarkEnd w:id="19"/>
      <w:bookmarkEnd w:id="20"/>
      <w:bookmarkEnd w:id="21"/>
    </w:p>
    <w:p w14:paraId="3673E5B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0500" cy="2935605"/>
            <wp:effectExtent l="0" t="0" r="0" b="1079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8AF29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22" w:name="_Toc14508"/>
      <w:bookmarkStart w:id="23" w:name="_Toc905"/>
      <w:bookmarkStart w:id="24" w:name="_Toc16233"/>
      <w:bookmarkStart w:id="25" w:name="_Toc28698"/>
      <w:r>
        <w:rPr>
          <w:rFonts w:hint="eastAsia"/>
          <w:highlight w:val="none"/>
          <w:lang w:val="en-US" w:eastAsia="zh-CN"/>
        </w:rPr>
        <w:t>申报入口</w:t>
      </w:r>
      <w:bookmarkEnd w:id="22"/>
      <w:bookmarkEnd w:id="23"/>
      <w:bookmarkEnd w:id="24"/>
      <w:bookmarkEnd w:id="25"/>
    </w:p>
    <w:p w14:paraId="2AD12B7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信息门户首页上方板块为申报入口，显示当前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可申报的活动讲座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和学生竞赛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39523C8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70500" cy="2091055"/>
            <wp:effectExtent l="0" t="0" r="0" b="444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0F0BF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26" w:name="_Toc32706"/>
      <w:bookmarkStart w:id="27" w:name="_Toc25125"/>
      <w:bookmarkStart w:id="28" w:name="_Toc426"/>
      <w:bookmarkStart w:id="29" w:name="_Toc9738"/>
      <w:bookmarkStart w:id="30" w:name="_Toc1712"/>
      <w:r>
        <w:rPr>
          <w:rFonts w:hint="eastAsia"/>
          <w:highlight w:val="none"/>
          <w:lang w:val="en-US" w:eastAsia="zh-CN"/>
        </w:rPr>
        <w:t>个人信息面板</w:t>
      </w:r>
      <w:bookmarkEnd w:id="26"/>
      <w:bookmarkEnd w:id="27"/>
      <w:bookmarkEnd w:id="28"/>
      <w:bookmarkEnd w:id="29"/>
      <w:bookmarkEnd w:id="30"/>
    </w:p>
    <w:p w14:paraId="2E70598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板块为个人信息面板，显示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个人信息。</w:t>
      </w:r>
    </w:p>
    <w:p w14:paraId="660167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325" cy="1676400"/>
            <wp:effectExtent l="0" t="0" r="317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BC08F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31" w:name="_Toc26700"/>
      <w:bookmarkStart w:id="32" w:name="_Toc16912"/>
      <w:bookmarkStart w:id="33" w:name="_Toc30962"/>
      <w:bookmarkStart w:id="34" w:name="_Toc11290"/>
      <w:r>
        <w:rPr>
          <w:rFonts w:hint="eastAsia"/>
          <w:highlight w:val="none"/>
          <w:lang w:val="en-US" w:eastAsia="zh-CN"/>
        </w:rPr>
        <w:t>综合统计</w:t>
      </w:r>
      <w:bookmarkEnd w:id="31"/>
      <w:bookmarkEnd w:id="32"/>
      <w:bookmarkEnd w:id="33"/>
      <w:bookmarkEnd w:id="34"/>
    </w:p>
    <w:p w14:paraId="3A79CE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左下角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板块为快捷入口，点击各板块可进入相应系统。</w:t>
      </w:r>
    </w:p>
    <w:p w14:paraId="7E5243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72405" cy="3056255"/>
            <wp:effectExtent l="0" t="0" r="10795" b="4445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B826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35" w:name="_Toc21092"/>
      <w:bookmarkStart w:id="36" w:name="_Toc12034"/>
      <w:bookmarkStart w:id="37" w:name="_Toc4559"/>
      <w:bookmarkStart w:id="38" w:name="_Toc9666"/>
      <w:bookmarkStart w:id="39" w:name="_Toc19711"/>
      <w:r>
        <w:rPr>
          <w:rFonts w:hint="eastAsia"/>
          <w:highlight w:val="none"/>
          <w:lang w:val="en-US" w:eastAsia="zh-CN"/>
        </w:rPr>
        <w:t>任务面板</w:t>
      </w:r>
      <w:bookmarkEnd w:id="35"/>
      <w:bookmarkEnd w:id="36"/>
      <w:bookmarkEnd w:id="37"/>
      <w:bookmarkEnd w:id="38"/>
      <w:bookmarkEnd w:id="39"/>
    </w:p>
    <w:p w14:paraId="77257A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右侧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板块为任务面板，可查看或快速操作相应项目。</w:t>
      </w:r>
    </w:p>
    <w:p w14:paraId="394110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9230" cy="3016885"/>
            <wp:effectExtent l="0" t="0" r="1270" b="5715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885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点击任务板中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相应的系统板块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按钮，可切换查看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系统的任务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71A866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325" cy="1641475"/>
            <wp:effectExtent l="0" t="0" r="3175" b="9525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DB3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任务板主要部分为项目列表，科创项目任务的项目列表包括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待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申报项目和已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指导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的项目申报，点击“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”按钮可进行相应项目的立项申报，点击“查看详情”按钮可进入相应项目详情页。</w:t>
      </w:r>
    </w:p>
    <w:p w14:paraId="16C7492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74310" cy="2211705"/>
            <wp:effectExtent l="0" t="0" r="8890" b="10795"/>
            <wp:docPr id="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lang w:val="en-US" w:eastAsia="zh-CN"/>
        </w:rPr>
        <w:br w:type="page"/>
      </w:r>
    </w:p>
    <w:bookmarkEnd w:id="8"/>
    <w:p w14:paraId="5B0440FE">
      <w:pPr>
        <w:pStyle w:val="2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40" w:name="_Toc7587"/>
      <w:bookmarkStart w:id="41" w:name="_Toc10907"/>
      <w:bookmarkStart w:id="42" w:name="_Toc21224"/>
      <w:bookmarkStart w:id="43" w:name="_Toc8325"/>
      <w:bookmarkStart w:id="44" w:name="_Toc7840"/>
      <w:bookmarkStart w:id="45" w:name="_Toc3894"/>
      <w:r>
        <w:rPr>
          <w:rFonts w:hint="eastAsia" w:ascii="仿宋" w:hAnsi="仿宋" w:eastAsia="仿宋" w:cs="仿宋"/>
          <w:highlight w:val="none"/>
          <w:lang w:val="en-US" w:eastAsia="zh-CN"/>
        </w:rPr>
        <w:t>我的项目-科创项目管理</w:t>
      </w:r>
      <w:bookmarkEnd w:id="40"/>
      <w:bookmarkEnd w:id="41"/>
      <w:bookmarkEnd w:id="42"/>
      <w:bookmarkEnd w:id="43"/>
    </w:p>
    <w:p w14:paraId="17A6D07A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46" w:name="_Toc4412"/>
      <w:bookmarkStart w:id="47" w:name="_Toc3889"/>
      <w:bookmarkStart w:id="48" w:name="_Toc1156"/>
      <w:bookmarkStart w:id="49" w:name="_Toc5614"/>
      <w:r>
        <w:rPr>
          <w:rFonts w:hint="eastAsia"/>
          <w:highlight w:val="none"/>
          <w:lang w:val="en-US" w:eastAsia="zh-CN"/>
        </w:rPr>
        <w:t>进入项目管理系统</w:t>
      </w:r>
      <w:bookmarkEnd w:id="46"/>
      <w:bookmarkEnd w:id="47"/>
      <w:bookmarkEnd w:id="48"/>
      <w:bookmarkEnd w:id="49"/>
    </w:p>
    <w:p w14:paraId="0307F589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50" w:name="_Toc8665"/>
      <w:bookmarkStart w:id="51" w:name="_Toc24207"/>
      <w:bookmarkStart w:id="52" w:name="_Toc12160"/>
      <w:bookmarkStart w:id="53" w:name="_Toc27094"/>
      <w:r>
        <w:rPr>
          <w:rFonts w:hint="eastAsia"/>
          <w:highlight w:val="none"/>
          <w:lang w:val="en-US" w:eastAsia="zh-CN"/>
        </w:rPr>
        <w:t>菜单页面 切换到项目管理系统</w:t>
      </w:r>
      <w:bookmarkEnd w:id="50"/>
      <w:bookmarkEnd w:id="51"/>
      <w:bookmarkEnd w:id="52"/>
      <w:bookmarkEnd w:id="53"/>
    </w:p>
    <w:p w14:paraId="05BC805C">
      <w:pPr>
        <w:pStyle w:val="5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点击页面右上角菜单按钮，进入菜单页面，点击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项目管理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”,进入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管理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系统。</w:t>
      </w:r>
    </w:p>
    <w:p w14:paraId="0EA7685B"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70500" cy="1018540"/>
            <wp:effectExtent l="0" t="0" r="0" b="1016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802130"/>
            <wp:effectExtent l="0" t="0" r="12065" b="127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CB8D7">
      <w:pPr>
        <w:pStyle w:val="5"/>
        <w:ind w:left="0" w:leftChars="0" w:firstLine="0" w:firstLineChars="0"/>
        <w:rPr>
          <w:rFonts w:hint="eastAsia" w:ascii="仿宋" w:hAnsi="仿宋" w:eastAsia="仿宋" w:cs="仿宋"/>
          <w:highlight w:val="none"/>
          <w:lang w:val="en-US" w:eastAsia="zh-CN"/>
        </w:rPr>
      </w:pPr>
      <w:r>
        <w:drawing>
          <wp:inline distT="0" distB="0" distL="114300" distR="114300">
            <wp:extent cx="5255260" cy="2458720"/>
            <wp:effectExtent l="0" t="0" r="2540" b="508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rcRect b="560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3E26F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54" w:name="_Toc10060"/>
      <w:bookmarkStart w:id="55" w:name="_Toc23302"/>
      <w:bookmarkStart w:id="56" w:name="_Toc22375"/>
      <w:bookmarkStart w:id="57" w:name="_Toc21787"/>
      <w:bookmarkStart w:id="58" w:name="_Toc17760"/>
      <w:r>
        <w:rPr>
          <w:rFonts w:hint="eastAsia"/>
          <w:highlight w:val="none"/>
          <w:lang w:val="en-US" w:eastAsia="zh-CN"/>
        </w:rPr>
        <w:t>项目状态筛选</w:t>
      </w:r>
      <w:bookmarkEnd w:id="54"/>
      <w:bookmarkEnd w:id="55"/>
      <w:bookmarkEnd w:id="56"/>
      <w:bookmarkEnd w:id="57"/>
      <w:bookmarkEnd w:id="58"/>
    </w:p>
    <w:p w14:paraId="5E8AD6DC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6B81BFCF">
      <w:pPr>
        <w:pStyle w:val="5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72405" cy="2674620"/>
            <wp:effectExtent l="0" t="0" r="10795" b="508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BF8C0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点击任务板中的时间筛选栏，快速筛选出相应年份的项目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。</w:t>
      </w:r>
    </w:p>
    <w:p w14:paraId="08E81190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eastAsia="zh-CN"/>
        </w:rPr>
        <w:t>（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若在页面中没有找到项目，请检查是否切换到正确年份</w:t>
      </w:r>
      <w:r>
        <w:rPr>
          <w:rFonts w:hint="eastAsia" w:ascii="仿宋" w:hAnsi="仿宋" w:cs="仿宋"/>
          <w:sz w:val="28"/>
          <w:szCs w:val="28"/>
          <w:highlight w:val="none"/>
          <w:lang w:eastAsia="zh-CN"/>
        </w:rPr>
        <w:t>）</w:t>
      </w:r>
    </w:p>
    <w:p w14:paraId="10665CB2">
      <w:pPr>
        <w:pStyle w:val="5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  <w:lang w:val="en-US" w:eastAsia="zh-CN"/>
        </w:rPr>
      </w:pPr>
      <w:r>
        <w:drawing>
          <wp:inline distT="0" distB="0" distL="114300" distR="114300">
            <wp:extent cx="5270500" cy="3198495"/>
            <wp:effectExtent l="0" t="0" r="0" b="1905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6159D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59" w:name="_Toc16391"/>
      <w:bookmarkStart w:id="60" w:name="_Toc14254"/>
      <w:bookmarkStart w:id="61" w:name="_Toc25759"/>
      <w:bookmarkStart w:id="62" w:name="_Toc21479"/>
      <w:r>
        <w:rPr>
          <w:rFonts w:hint="eastAsia"/>
          <w:highlight w:val="none"/>
          <w:lang w:val="en-US" w:eastAsia="zh-CN"/>
        </w:rPr>
        <w:t>项目审核</w:t>
      </w:r>
      <w:bookmarkEnd w:id="59"/>
      <w:bookmarkEnd w:id="60"/>
      <w:bookmarkEnd w:id="61"/>
      <w:bookmarkEnd w:id="62"/>
    </w:p>
    <w:p w14:paraId="6ED6E464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63" w:name="_Toc4144"/>
      <w:bookmarkStart w:id="64" w:name="_Toc24086"/>
      <w:bookmarkStart w:id="65" w:name="_Toc14663"/>
      <w:bookmarkStart w:id="66" w:name="_Toc21315"/>
      <w:r>
        <w:rPr>
          <w:rFonts w:hint="eastAsia"/>
          <w:highlight w:val="none"/>
          <w:lang w:val="en-US" w:eastAsia="zh-CN"/>
        </w:rPr>
        <w:t>进入审核页面</w:t>
      </w:r>
      <w:bookmarkEnd w:id="63"/>
      <w:bookmarkEnd w:id="64"/>
      <w:bookmarkEnd w:id="65"/>
      <w:bookmarkEnd w:id="66"/>
    </w:p>
    <w:p w14:paraId="605D0FA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当学生提交科创项目立项申报或初期检查/中期检查/结题验收材料时，信息门户-任务面板-科创项目-项目列表中，会显示待审核的项目，点击相应项目后的“审核”按钮，进入项目审核页面；</w:t>
      </w:r>
    </w:p>
    <w:p w14:paraId="094C1B65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5274310" cy="2211705"/>
            <wp:effectExtent l="0" t="0" r="8890" b="10795"/>
            <wp:docPr id="1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highlight w:val="none"/>
          <w:lang w:val="en-US" w:eastAsia="zh-CN"/>
        </w:rPr>
        <w:t>在项目管理系统-我的项目中，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任务板中的带有蓝色提示点的项目申报，显示相应项目详情板块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0C8878A6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9230" cy="3583940"/>
            <wp:effectExtent l="0" t="0" r="1270" b="10160"/>
            <wp:docPr id="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841ED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点击相应流程板块的“审核”按钮，进入项目审核页面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3DA9811E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72405" cy="1154430"/>
            <wp:effectExtent l="0" t="0" r="10795" b="127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C3B9F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67" w:name="_Toc3109"/>
      <w:bookmarkStart w:id="68" w:name="_Toc7811"/>
      <w:bookmarkStart w:id="69" w:name="_Toc27177"/>
      <w:bookmarkStart w:id="70" w:name="_Toc21281"/>
      <w:r>
        <w:rPr>
          <w:rFonts w:hint="eastAsia"/>
          <w:highlight w:val="none"/>
          <w:lang w:val="en-US" w:eastAsia="zh-CN"/>
        </w:rPr>
        <w:t>项目申报审核</w:t>
      </w:r>
      <w:bookmarkEnd w:id="67"/>
      <w:bookmarkEnd w:id="68"/>
      <w:bookmarkEnd w:id="69"/>
      <w:bookmarkEnd w:id="70"/>
    </w:p>
    <w:p w14:paraId="29850532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审核前阅读相应审核注意事项指南，关闭指南弹窗后，再次进入可再次查看指南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7E838DEF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59705" cy="2573655"/>
            <wp:effectExtent l="0" t="0" r="10795" b="4445"/>
            <wp:docPr id="1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t="2844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C45DF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26A74942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71135" cy="2957830"/>
            <wp:effectExtent l="0" t="0" r="12065" b="1270"/>
            <wp:docPr id="1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6962B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cs="仿宋"/>
          <w:sz w:val="28"/>
          <w:szCs w:val="28"/>
          <w:highlight w:val="none"/>
          <w:lang w:eastAsia="zh-CN"/>
        </w:rPr>
        <w:t>；</w:t>
      </w:r>
    </w:p>
    <w:p w14:paraId="2D61BEFA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9230" cy="2031365"/>
            <wp:effectExtent l="0" t="0" r="1270" b="63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highlight w:val="none"/>
        </w:rPr>
        <w:drawing>
          <wp:inline distT="0" distB="0" distL="114300" distR="114300">
            <wp:extent cx="5271770" cy="2054860"/>
            <wp:effectExtent l="0" t="0" r="11430" b="2540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highlight w:val="none"/>
        </w:rPr>
        <w:drawing>
          <wp:inline distT="0" distB="0" distL="114300" distR="114300">
            <wp:extent cx="5273675" cy="2121535"/>
            <wp:effectExtent l="0" t="0" r="9525" b="12065"/>
            <wp:docPr id="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0770F">
      <w:pPr>
        <w:pStyle w:val="6"/>
        <w:bidi w:val="0"/>
        <w:rPr>
          <w:rFonts w:hint="eastAsia"/>
          <w:lang w:val="en-US" w:eastAsia="zh-CN"/>
        </w:rPr>
      </w:pPr>
      <w:bookmarkStart w:id="71" w:name="_Toc20925"/>
      <w:bookmarkStart w:id="72" w:name="_Toc2778"/>
      <w:bookmarkStart w:id="73" w:name="_Toc7284"/>
      <w:r>
        <w:rPr>
          <w:rFonts w:hint="eastAsia"/>
          <w:lang w:val="en-US" w:eastAsia="zh-CN"/>
        </w:rPr>
        <w:t>项目中止</w:t>
      </w:r>
      <w:bookmarkEnd w:id="44"/>
      <w:bookmarkEnd w:id="45"/>
      <w:bookmarkEnd w:id="71"/>
      <w:bookmarkEnd w:id="72"/>
      <w:bookmarkEnd w:id="73"/>
    </w:p>
    <w:p w14:paraId="751948BC">
      <w:pPr>
        <w:rPr>
          <w:rFonts w:hint="eastAsia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申请中止的项目，学生会在材料中直接上传《本科生创新实践工程项目中止报告单》附件</w:t>
      </w:r>
      <w:r>
        <w:rPr>
          <w:rFonts w:hint="eastAsia" w:cs="仿宋"/>
          <w:sz w:val="28"/>
          <w:szCs w:val="28"/>
          <w:lang w:val="en-US" w:eastAsia="zh-CN"/>
        </w:rPr>
        <w:t>（下载地址：</w:t>
      </w:r>
    </w:p>
    <w:p w14:paraId="3D1E179D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https://aao.nuaa.edu.cn/2025/0430/c19020a374375/page.htm</w:t>
      </w:r>
      <w:r>
        <w:rPr>
          <w:rFonts w:hint="eastAsia" w:cs="仿宋"/>
          <w:sz w:val="28"/>
          <w:szCs w:val="28"/>
          <w:lang w:val="en-US" w:eastAsia="zh-CN"/>
        </w:rPr>
        <w:t>）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6F84C960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6690" cy="2237740"/>
            <wp:effectExtent l="0" t="0" r="3810" b="10160"/>
            <wp:docPr id="3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6B5A7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审核完项目中止报告单后，点击下方“通过”按钮，填写评审意见，如：“同意项目中止”，点击确定，将项目提交至院级管理员处审核，由院级管理员完成项目中止审核。</w:t>
      </w:r>
    </w:p>
    <w:p w14:paraId="5DA6D64F">
      <w:pPr>
        <w:bidi w:val="0"/>
      </w:pPr>
      <w:r>
        <w:drawing>
          <wp:inline distT="0" distB="0" distL="114300" distR="114300">
            <wp:extent cx="5274310" cy="2140585"/>
            <wp:effectExtent l="0" t="0" r="8890" b="5715"/>
            <wp:docPr id="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4D8A1">
      <w:pPr>
        <w:bidi w:val="0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初期检查和结题验收环节需要项目中止，则 指导教师审核通过 同意中止后 由院级管理员审核不通过，即为项目中止。</w:t>
      </w:r>
    </w:p>
    <w:p w14:paraId="55A846C3">
      <w:pPr>
        <w:pStyle w:val="6"/>
        <w:bidi w:val="0"/>
        <w:rPr>
          <w:rFonts w:hint="eastAsia"/>
          <w:lang w:val="en-US" w:eastAsia="zh-CN"/>
        </w:rPr>
      </w:pPr>
      <w:bookmarkStart w:id="74" w:name="_Toc8089"/>
      <w:bookmarkStart w:id="75" w:name="_Toc28760"/>
      <w:bookmarkStart w:id="76" w:name="_Toc29772"/>
      <w:bookmarkStart w:id="77" w:name="_Toc16096"/>
      <w:bookmarkStart w:id="78" w:name="_Toc1213"/>
      <w:r>
        <w:rPr>
          <w:rFonts w:hint="eastAsia"/>
          <w:lang w:val="en-US" w:eastAsia="zh-CN"/>
        </w:rPr>
        <w:t>项目延期</w:t>
      </w:r>
      <w:bookmarkEnd w:id="74"/>
      <w:bookmarkEnd w:id="75"/>
      <w:r>
        <w:rPr>
          <w:rFonts w:hint="eastAsia"/>
          <w:highlight w:val="none"/>
          <w:lang w:val="en-US" w:eastAsia="zh-CN"/>
        </w:rPr>
        <w:t>（</w:t>
      </w:r>
      <w:r>
        <w:rPr>
          <w:rFonts w:hint="eastAsia"/>
          <w:highlight w:val="yellow"/>
          <w:lang w:val="en-US" w:eastAsia="zh-CN"/>
        </w:rPr>
        <w:t>仅限结题验收</w:t>
      </w:r>
      <w:r>
        <w:rPr>
          <w:rFonts w:hint="eastAsia"/>
          <w:highlight w:val="none"/>
          <w:lang w:val="en-US" w:eastAsia="zh-CN"/>
        </w:rPr>
        <w:t>）</w:t>
      </w:r>
      <w:bookmarkEnd w:id="76"/>
      <w:bookmarkEnd w:id="77"/>
      <w:bookmarkEnd w:id="78"/>
    </w:p>
    <w:p w14:paraId="7F8B60F3">
      <w:pP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申请延期的项目，学生会在材料中直接上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传《本科生创新实践工程项目延期申请表》附件；</w:t>
      </w:r>
    </w:p>
    <w:p w14:paraId="541CCDEC">
      <w:pP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3515" cy="2251075"/>
            <wp:effectExtent l="0" t="0" r="6985" b="9525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61353">
      <w:pPr>
        <w:rPr>
          <w:rFonts w:hint="default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审核完项目延期申请表后，点击下方“通过”按钮，填写评审意见，如：“同意项目延期”，点击确定，完成延期审核。</w:t>
      </w:r>
    </w:p>
    <w:p w14:paraId="337C0063">
      <w:pPr>
        <w:spacing w:line="360" w:lineRule="auto"/>
        <w:ind w:left="0" w:leftChars="0" w:firstLine="0" w:firstLineChars="0"/>
        <w:jc w:val="center"/>
        <w:rPr>
          <w:rFonts w:hint="eastAsia"/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2056130"/>
            <wp:effectExtent l="0" t="0" r="5715" b="1270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AB4D5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79" w:name="_Toc32224"/>
      <w:bookmarkStart w:id="80" w:name="_Toc26825"/>
      <w:bookmarkStart w:id="81" w:name="_Toc7889"/>
      <w:r>
        <w:rPr>
          <w:rFonts w:hint="eastAsia"/>
          <w:highlight w:val="none"/>
          <w:lang w:val="en-US" w:eastAsia="zh-CN"/>
        </w:rPr>
        <w:t>查看项目详情</w:t>
      </w:r>
      <w:bookmarkEnd w:id="79"/>
      <w:bookmarkEnd w:id="80"/>
      <w:bookmarkEnd w:id="81"/>
    </w:p>
    <w:p w14:paraId="094B0B40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点击任务板中相应的项目，可查看项目详情进行操作；项目名称右侧的标签代表项目当前所处的流程；</w:t>
      </w:r>
    </w:p>
    <w:p w14:paraId="443435AE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9230" cy="2994660"/>
            <wp:effectExtent l="0" t="0" r="1270" b="2540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35"/>
                    <a:srcRect t="295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9AA29">
      <w:pP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在项目详情板块，可查看项目流程、项目信息、项目审核进度，点击相应流程板块上的查看/提交按钮可进行相应查看、提交申报、提交材料操作；</w:t>
      </w:r>
    </w:p>
    <w:p w14:paraId="7C4C687B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73675" cy="3245485"/>
            <wp:effectExtent l="0" t="0" r="9525" b="571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74A9">
      <w:pP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进入项目详情页，可点击页面顶部标签，切换查看项目各流程的项目详情。</w:t>
      </w:r>
    </w:p>
    <w:p w14:paraId="39DD6660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4150" cy="2668270"/>
            <wp:effectExtent l="0" t="0" r="6350" b="11430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0CB56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82" w:name="_Toc6023"/>
      <w:bookmarkStart w:id="83" w:name="_Toc5191"/>
      <w:bookmarkStart w:id="84" w:name="_Toc11279"/>
      <w:r>
        <w:rPr>
          <w:rFonts w:hint="eastAsia"/>
          <w:highlight w:val="none"/>
          <w:lang w:val="en-US" w:eastAsia="zh-CN"/>
        </w:rPr>
        <w:t>学生</w:t>
      </w:r>
      <w:bookmarkStart w:id="104" w:name="_GoBack"/>
      <w:bookmarkEnd w:id="104"/>
      <w:r>
        <w:rPr>
          <w:rFonts w:hint="eastAsia"/>
          <w:highlight w:val="none"/>
          <w:lang w:val="en-US" w:eastAsia="zh-CN"/>
        </w:rPr>
        <w:t>下载结题证书</w:t>
      </w:r>
      <w:bookmarkEnd w:id="82"/>
      <w:bookmarkEnd w:id="83"/>
      <w:bookmarkEnd w:id="84"/>
    </w:p>
    <w:p w14:paraId="20C839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highlight w:val="none"/>
          <w:lang w:val="en-US"/>
        </w:rPr>
      </w:pPr>
      <w:r>
        <w:rPr>
          <w:rFonts w:hint="eastAsia" w:cs="仿宋"/>
          <w:sz w:val="28"/>
          <w:szCs w:val="28"/>
          <w:highlight w:val="none"/>
          <w:lang w:val="en-US" w:eastAsia="zh-CN"/>
        </w:rPr>
        <w:t>当项目在结题环节 校级审核通过后 即结题完成，学生点击“已完结项目”，可查看已结题完成的科创项目，项目结题后可在列表中下载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。</w:t>
      </w:r>
    </w:p>
    <w:p w14:paraId="2E6D2515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6690" cy="2889250"/>
            <wp:effectExtent l="0" t="0" r="3810" b="6350"/>
            <wp:docPr id="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40130">
      <w:pPr>
        <w:pStyle w:val="3"/>
        <w:bidi w:val="0"/>
        <w:rPr>
          <w:rFonts w:hint="eastAsia"/>
          <w:lang w:val="en-US" w:eastAsia="zh-CN"/>
        </w:rPr>
      </w:pPr>
      <w:bookmarkStart w:id="85" w:name="_Toc24220"/>
      <w:bookmarkStart w:id="86" w:name="_Toc18242"/>
      <w:bookmarkStart w:id="87" w:name="_Toc29510"/>
      <w:bookmarkStart w:id="88" w:name="_Toc1188"/>
      <w:bookmarkStart w:id="89" w:name="_Toc17612"/>
      <w:bookmarkStart w:id="90" w:name="_Toc13043"/>
      <w:r>
        <w:rPr>
          <w:rFonts w:hint="eastAsia"/>
          <w:lang w:val="en-US" w:eastAsia="zh-CN"/>
        </w:rPr>
        <w:t>教师发布征题</w:t>
      </w:r>
      <w:bookmarkEnd w:id="85"/>
      <w:bookmarkEnd w:id="86"/>
    </w:p>
    <w:p w14:paraId="5F00B418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左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上角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“我的征题”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按钮，进入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征题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管理页面；</w:t>
      </w:r>
    </w:p>
    <w:p w14:paraId="2AF7FC07">
      <w:pPr>
        <w:bidi w:val="0"/>
      </w:pPr>
      <w:r>
        <w:drawing>
          <wp:inline distT="0" distB="0" distL="114300" distR="114300">
            <wp:extent cx="5267325" cy="2086610"/>
            <wp:effectExtent l="0" t="0" r="3175" b="889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rcRect b="5180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BD589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点击右上角菜单按钮，进入菜单页面，点击“我的征题”按钮，进入征题管理页面；</w:t>
      </w:r>
    </w:p>
    <w:p w14:paraId="0BA54514">
      <w:pPr>
        <w:bidi w:val="0"/>
      </w:pPr>
      <w:r>
        <w:drawing>
          <wp:inline distT="0" distB="0" distL="114300" distR="114300">
            <wp:extent cx="5274310" cy="1096010"/>
            <wp:effectExtent l="0" t="0" r="8890" b="889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46250"/>
            <wp:effectExtent l="0" t="0" r="12065" b="635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E09EE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在发布征题时间段内，教师可点击页面左上角的“发布征题”按钮，进行项目征题申请；</w:t>
      </w:r>
    </w:p>
    <w:p w14:paraId="71CFBC1D">
      <w:pPr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6690" cy="3011170"/>
            <wp:effectExtent l="0" t="0" r="3810" b="1143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E53A6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征题可填写题目名称、课题简介、技术指标、学生要求内容，</w:t>
      </w: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题目名称需注明项目必要信息，例如项目管理学院、项目时间、项目类型等，便于学生和教师直观了解项目征题内容（例：01院-2025-天目启航-征题活动）：</w:t>
      </w:r>
    </w:p>
    <w:p w14:paraId="26B6BD5C">
      <w:pPr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6690" cy="3340100"/>
            <wp:effectExtent l="0" t="0" r="3810" b="0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275B9">
      <w:pPr>
        <w:bidi w:val="0"/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征题内容填报完成后，可点击“保存”或“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保存并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提交”按钮，保存后当前征题内容可继续编辑；确认征题内容无误后，可点击提交按钮提交发布当前征题，</w:t>
      </w: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征题发布后不可编辑或删除，请务必确认内容无误后再点击“提交”按钮。</w:t>
      </w:r>
    </w:p>
    <w:p w14:paraId="3CEA4F7B">
      <w:pPr>
        <w:bidi w:val="0"/>
      </w:pPr>
      <w:r>
        <w:drawing>
          <wp:inline distT="0" distB="0" distL="114300" distR="114300">
            <wp:extent cx="5271135" cy="2536190"/>
            <wp:effectExtent l="0" t="0" r="12065" b="381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29F46">
      <w:pPr>
        <w:bidi w:val="0"/>
        <w:rPr>
          <w:rFonts w:hint="default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征题申报由院级管理员审核，管理员审核通过后，学生即可对相应征题进行报名，教师也可选择报名学生进行组队。</w:t>
      </w:r>
    </w:p>
    <w:p w14:paraId="125CB8E5">
      <w:r>
        <w:drawing>
          <wp:inline distT="0" distB="0" distL="114300" distR="114300">
            <wp:extent cx="5266690" cy="3913505"/>
            <wp:effectExtent l="0" t="0" r="3810" b="10795"/>
            <wp:docPr id="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67D67">
      <w:pPr>
        <w:bidi w:val="0"/>
        <w:rPr>
          <w:rFonts w:hint="default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cs="仿宋"/>
          <w:sz w:val="28"/>
          <w:szCs w:val="28"/>
          <w:highlight w:val="none"/>
          <w:lang w:val="en-US" w:eastAsia="zh-CN"/>
        </w:rPr>
        <w:t>在提交征题组队时间段，若征题需撤回，可点击项目下“申请撤回”按钮进行撤回，待院级管理员审核通过后可退回修改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。</w:t>
      </w:r>
    </w:p>
    <w:p w14:paraId="33C3A75C">
      <w:r>
        <w:drawing>
          <wp:inline distT="0" distB="0" distL="114300" distR="114300">
            <wp:extent cx="5270500" cy="1950085"/>
            <wp:effectExtent l="0" t="0" r="0" b="5715"/>
            <wp:docPr id="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63BD7">
      <w:pPr>
        <w:bidi w:val="0"/>
        <w:rPr>
          <w:rFonts w:hint="default" w:ascii="仿宋" w:hAnsi="仿宋" w:eastAsia="仿宋" w:cs="仿宋"/>
          <w:sz w:val="28"/>
          <w:szCs w:val="28"/>
          <w:highlight w:val="none"/>
          <w:lang w:val="en-US" w:eastAsia="zh-CN"/>
        </w:rPr>
      </w:pPr>
    </w:p>
    <w:p w14:paraId="2076E4E5">
      <w:pPr>
        <w:pStyle w:val="3"/>
        <w:bidi w:val="0"/>
        <w:rPr>
          <w:rFonts w:hint="eastAsia"/>
          <w:lang w:val="en-US" w:eastAsia="zh-CN"/>
        </w:rPr>
      </w:pPr>
      <w:bookmarkStart w:id="91" w:name="_Toc8740"/>
      <w:bookmarkStart w:id="92" w:name="_Toc9987"/>
      <w:r>
        <w:rPr>
          <w:rFonts w:hint="eastAsia"/>
          <w:lang w:val="en-US" w:eastAsia="zh-CN"/>
        </w:rPr>
        <w:t>教师报名征题</w:t>
      </w:r>
      <w:bookmarkEnd w:id="91"/>
      <w:bookmarkEnd w:id="92"/>
    </w:p>
    <w:p w14:paraId="4C7D6E29">
      <w:pPr>
        <w:bidi w:val="0"/>
        <w:rPr>
          <w:rFonts w:hint="default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在教师报名时间段，教师点击征题后的“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立即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报名”按钮，可报名相应项目征题，报名后可选择报名学生参与相应征题。</w:t>
      </w:r>
    </w:p>
    <w:p w14:paraId="6CF07DAE">
      <w:r>
        <w:drawing>
          <wp:inline distT="0" distB="0" distL="114300" distR="114300">
            <wp:extent cx="5262880" cy="2291715"/>
            <wp:effectExtent l="0" t="0" r="7620" b="6985"/>
            <wp:docPr id="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026285"/>
            <wp:effectExtent l="0" t="0" r="3810" b="5715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682875"/>
            <wp:effectExtent l="0" t="0" r="1270" b="9525"/>
            <wp:docPr id="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8B8F1">
      <w:pPr>
        <w:pStyle w:val="3"/>
        <w:bidi w:val="0"/>
        <w:rPr>
          <w:rFonts w:hint="eastAsia"/>
          <w:lang w:val="en-US" w:eastAsia="zh-CN"/>
        </w:rPr>
      </w:pPr>
      <w:bookmarkStart w:id="93" w:name="_Toc26032"/>
      <w:bookmarkStart w:id="94" w:name="_Toc5412"/>
      <w:r>
        <w:rPr>
          <w:rFonts w:hint="eastAsia"/>
          <w:lang w:val="en-US" w:eastAsia="zh-CN"/>
        </w:rPr>
        <w:t>教师选择学生</w:t>
      </w:r>
      <w:bookmarkEnd w:id="93"/>
      <w:bookmarkEnd w:id="94"/>
    </w:p>
    <w:p w14:paraId="448A69FC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在学生报名时间段，当教师发布的征题通过，或教师已报名征题，教师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可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进行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相应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的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学生组队选择；在选择学生窗口中，可查看已报名征题学生信息和学生简历，点击相应学生后的选框可选择该学生加入团队，确认团队成员无误后点击“提交”按钮提交组队入库；</w:t>
      </w:r>
    </w:p>
    <w:p w14:paraId="1D9083E2">
      <w:r>
        <w:drawing>
          <wp:inline distT="0" distB="0" distL="114300" distR="114300">
            <wp:extent cx="5257165" cy="2618740"/>
            <wp:effectExtent l="0" t="0" r="635" b="10160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925C9">
      <w:pPr>
        <w:bidi w:val="0"/>
        <w:rPr>
          <w:rFonts w:hint="default" w:ascii="仿宋" w:hAnsi="仿宋" w:eastAsia="仿宋" w:cs="仿宋"/>
          <w:sz w:val="28"/>
          <w:szCs w:val="28"/>
          <w:highlight w:val="yellow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选择学生组队提交后不可退回！请确认无误后再选择学生并提交！</w:t>
      </w:r>
    </w:p>
    <w:p w14:paraId="4B6211AC">
      <w:pPr>
        <w:pStyle w:val="3"/>
        <w:bidi w:val="0"/>
        <w:rPr>
          <w:rFonts w:hint="eastAsia"/>
          <w:lang w:val="en-US" w:eastAsia="zh-CN"/>
        </w:rPr>
      </w:pPr>
      <w:bookmarkStart w:id="95" w:name="_Toc21448"/>
      <w:r>
        <w:rPr>
          <w:rFonts w:hint="eastAsia"/>
          <w:lang w:val="en-US" w:eastAsia="zh-CN"/>
        </w:rPr>
        <w:t>（教师）专家评审项目</w:t>
      </w:r>
      <w:bookmarkEnd w:id="87"/>
      <w:bookmarkEnd w:id="88"/>
      <w:bookmarkEnd w:id="89"/>
      <w:bookmarkEnd w:id="90"/>
      <w:bookmarkEnd w:id="95"/>
    </w:p>
    <w:p w14:paraId="33F33C40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当教职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工被设置为专家后，可点击页面右上角“切换角色”按钮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5806194E">
      <w:pPr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4864100" cy="1377315"/>
            <wp:effectExtent l="0" t="0" r="0" b="6985"/>
            <wp:docPr id="1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1EE8">
      <w:pPr>
        <w:rPr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649DF1EE">
      <w:pPr>
        <w:jc w:val="center"/>
        <w:rPr>
          <w:rFonts w:hint="eastAsia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4425950" cy="1428750"/>
            <wp:effectExtent l="0" t="0" r="6350" b="6350"/>
            <wp:docPr id="1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6E354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96" w:name="_Toc29874"/>
      <w:bookmarkStart w:id="97" w:name="_Toc32656"/>
      <w:bookmarkStart w:id="98" w:name="_Toc23171"/>
      <w:bookmarkStart w:id="99" w:name="_Toc8096"/>
      <w:r>
        <w:rPr>
          <w:rFonts w:hint="eastAsia"/>
          <w:highlight w:val="none"/>
          <w:lang w:val="en-US" w:eastAsia="zh-CN"/>
        </w:rPr>
        <w:t>评审项目</w:t>
      </w:r>
      <w:bookmarkEnd w:id="96"/>
      <w:bookmarkEnd w:id="97"/>
      <w:bookmarkEnd w:id="98"/>
      <w:bookmarkEnd w:id="99"/>
    </w:p>
    <w:p w14:paraId="4A397476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4294DD46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5268595" cy="1550670"/>
            <wp:effectExtent l="0" t="0" r="1905" b="11430"/>
            <wp:docPr id="1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12F3E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5268595" cy="2886710"/>
            <wp:effectExtent l="0" t="0" r="1905" b="8890"/>
            <wp:docPr id="1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A7ABE">
      <w:pPr>
        <w:pStyle w:val="6"/>
        <w:bidi w:val="0"/>
        <w:rPr>
          <w:rFonts w:hint="eastAsia"/>
          <w:highlight w:val="none"/>
          <w:lang w:val="en-US" w:eastAsia="zh-CN"/>
        </w:rPr>
      </w:pPr>
      <w:bookmarkStart w:id="100" w:name="_Toc5806"/>
      <w:bookmarkStart w:id="101" w:name="_Toc24762"/>
      <w:bookmarkStart w:id="102" w:name="_Toc31090"/>
      <w:bookmarkStart w:id="103" w:name="_Toc30909"/>
      <w:r>
        <w:rPr>
          <w:rFonts w:hint="eastAsia"/>
          <w:highlight w:val="none"/>
          <w:lang w:val="en-US" w:eastAsia="zh-CN"/>
        </w:rPr>
        <w:t>提交评审结果</w:t>
      </w:r>
      <w:bookmarkEnd w:id="100"/>
      <w:bookmarkEnd w:id="101"/>
      <w:bookmarkEnd w:id="102"/>
      <w:bookmarkEnd w:id="103"/>
    </w:p>
    <w:p w14:paraId="51F4A9A8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7C05FCE4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5273675" cy="4223385"/>
            <wp:effectExtent l="0" t="0" r="9525" b="5715"/>
            <wp:docPr id="13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4"/>
                    <pic:cNvPicPr>
                      <a:picLocks noChangeAspect="1"/>
                    </pic:cNvPicPr>
                  </pic:nvPicPr>
                  <pic:blipFill>
                    <a:blip r:embed="rId55"/>
                    <a:srcRect t="325" b="195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27608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2211953D">
      <w:pPr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1135" cy="2650490"/>
            <wp:effectExtent l="0" t="0" r="12065" b="3810"/>
            <wp:docPr id="1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0653C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3F53813B">
      <w:pPr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84E2C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40A2291B">
      <w:pPr>
        <w:rPr>
          <w:rFonts w:hint="eastAsia"/>
          <w:highlight w:val="none"/>
          <w:lang w:eastAsia="zh-CN"/>
        </w:rPr>
      </w:pPr>
      <w:r>
        <w:rPr>
          <w:highlight w:val="none"/>
        </w:rPr>
        <w:drawing>
          <wp:inline distT="0" distB="0" distL="114300" distR="114300">
            <wp:extent cx="5263515" cy="2054860"/>
            <wp:effectExtent l="0" t="0" r="6985" b="2540"/>
            <wp:docPr id="1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349B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  <w:lang w:val="en-US" w:eastAsia="zh-CN"/>
        </w:rPr>
      </w:pPr>
    </w:p>
    <w:p w14:paraId="348F7E72">
      <w:pPr>
        <w:rPr>
          <w:rFonts w:hint="default"/>
          <w:highlight w:val="none"/>
          <w:lang w:val="en-US" w:eastAsia="zh-CN"/>
        </w:rPr>
      </w:pPr>
    </w:p>
    <w:p w14:paraId="2783A0AF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</w:p>
    <w:p w14:paraId="0A63C2F9">
      <w:pPr>
        <w:rPr>
          <w:rFonts w:hint="eastAsia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F6693B">
    <w:pPr>
      <w:pStyle w:val="1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41E2C99">
                          <w:pPr>
                            <w:pStyle w:val="1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41E2C99">
                    <w:pPr>
                      <w:pStyle w:val="1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7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7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6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3F6B69D3"/>
    <w:multiLevelType w:val="multilevel"/>
    <w:tmpl w:val="3F6B69D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4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D44A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03ADF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075D0B"/>
    <w:rsid w:val="0A145522"/>
    <w:rsid w:val="0A3F6ADD"/>
    <w:rsid w:val="0A64181A"/>
    <w:rsid w:val="0A7B2255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A14153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F6EA1"/>
    <w:rsid w:val="13F47953"/>
    <w:rsid w:val="13FF37F9"/>
    <w:rsid w:val="14013435"/>
    <w:rsid w:val="140D3CDF"/>
    <w:rsid w:val="141505C3"/>
    <w:rsid w:val="14445DAD"/>
    <w:rsid w:val="148D1503"/>
    <w:rsid w:val="149F1EE5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8E73C87"/>
    <w:rsid w:val="192561AE"/>
    <w:rsid w:val="192E241B"/>
    <w:rsid w:val="19382226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972EC8"/>
    <w:rsid w:val="1FB170D8"/>
    <w:rsid w:val="1FD175E0"/>
    <w:rsid w:val="1FD95109"/>
    <w:rsid w:val="1FE0320F"/>
    <w:rsid w:val="1FE21B57"/>
    <w:rsid w:val="2006518E"/>
    <w:rsid w:val="200A1B01"/>
    <w:rsid w:val="20235FB9"/>
    <w:rsid w:val="20305920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9B313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2024ED"/>
    <w:rsid w:val="298170C1"/>
    <w:rsid w:val="298C36DF"/>
    <w:rsid w:val="29A206BB"/>
    <w:rsid w:val="29A45D9F"/>
    <w:rsid w:val="29CD2BCE"/>
    <w:rsid w:val="2A202079"/>
    <w:rsid w:val="2A4176FE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874D59"/>
    <w:rsid w:val="2D985537"/>
    <w:rsid w:val="2DA21448"/>
    <w:rsid w:val="2DC25921"/>
    <w:rsid w:val="2DCB79E8"/>
    <w:rsid w:val="2DE146BD"/>
    <w:rsid w:val="2DF44D33"/>
    <w:rsid w:val="2DF95C66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AF7EEB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103C2C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054F5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B943DC"/>
    <w:rsid w:val="40C451A5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7C4112"/>
    <w:rsid w:val="428639CB"/>
    <w:rsid w:val="4293662E"/>
    <w:rsid w:val="42942130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E2A92"/>
    <w:rsid w:val="4B4F00B3"/>
    <w:rsid w:val="4B56F45F"/>
    <w:rsid w:val="4B5A0F51"/>
    <w:rsid w:val="4B742315"/>
    <w:rsid w:val="4BCB5E91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053468"/>
    <w:rsid w:val="4F211279"/>
    <w:rsid w:val="4F5B577E"/>
    <w:rsid w:val="4F73681E"/>
    <w:rsid w:val="4F781A28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253FCB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21754F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1D594B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04891"/>
    <w:rsid w:val="5AB4122E"/>
    <w:rsid w:val="5AC8016B"/>
    <w:rsid w:val="5AD34F9B"/>
    <w:rsid w:val="5AEB4172"/>
    <w:rsid w:val="5B090EA2"/>
    <w:rsid w:val="5B17704A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7A4C7A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BB6AB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9B2FC2"/>
    <w:rsid w:val="66D22D85"/>
    <w:rsid w:val="66D363D6"/>
    <w:rsid w:val="66DD4CB8"/>
    <w:rsid w:val="66F93BC2"/>
    <w:rsid w:val="67097F5B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B63E53"/>
    <w:rsid w:val="6DBE71AC"/>
    <w:rsid w:val="6DC62A48"/>
    <w:rsid w:val="6DD63AC9"/>
    <w:rsid w:val="6DDB2994"/>
    <w:rsid w:val="6DDD76B3"/>
    <w:rsid w:val="6DEC5AC7"/>
    <w:rsid w:val="6DF51C46"/>
    <w:rsid w:val="6E07159D"/>
    <w:rsid w:val="6E1C6E07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3536C"/>
    <w:rsid w:val="71B93EF5"/>
    <w:rsid w:val="71D6048B"/>
    <w:rsid w:val="71D64E62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1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4"/>
    <w:next w:val="5"/>
    <w:link w:val="32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sz w:val="36"/>
      <w:szCs w:val="36"/>
    </w:rPr>
  </w:style>
  <w:style w:type="paragraph" w:styleId="6">
    <w:name w:val="heading 3"/>
    <w:basedOn w:val="1"/>
    <w:next w:val="5"/>
    <w:link w:val="33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7">
    <w:name w:val="heading 4"/>
    <w:basedOn w:val="6"/>
    <w:next w:val="1"/>
    <w:link w:val="40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sz w:val="24"/>
      <w:szCs w:val="28"/>
    </w:rPr>
  </w:style>
  <w:style w:type="paragraph" w:styleId="8">
    <w:name w:val="heading 5"/>
    <w:basedOn w:val="1"/>
    <w:next w:val="1"/>
    <w:link w:val="41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9">
    <w:name w:val="heading 6"/>
    <w:basedOn w:val="1"/>
    <w:next w:val="5"/>
    <w:link w:val="42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6">
    <w:name w:val="Default Paragraph Font"/>
    <w:semiHidden/>
    <w:unhideWhenUsed/>
    <w:qFormat/>
    <w:uiPriority w:val="1"/>
  </w:style>
  <w:style w:type="table" w:default="1" w:styleId="2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样式2"/>
    <w:basedOn w:val="1"/>
    <w:next w:val="1"/>
    <w:qFormat/>
    <w:uiPriority w:val="0"/>
    <w:pPr>
      <w:keepNext/>
      <w:keepLines/>
      <w:numPr>
        <w:ilvl w:val="1"/>
        <w:numId w:val="2"/>
      </w:numPr>
      <w:spacing w:line="360" w:lineRule="auto"/>
      <w:ind w:left="567" w:hanging="567"/>
      <w:outlineLvl w:val="1"/>
    </w:pPr>
    <w:rPr>
      <w:rFonts w:hint="eastAsia" w:ascii="仿宋" w:hAnsi="仿宋" w:eastAsia="仿宋" w:cs="仿宋"/>
      <w:b/>
      <w:color w:val="000000" w:themeColor="text1"/>
      <w:sz w:val="36"/>
      <w:szCs w:val="36"/>
      <w14:textFill>
        <w14:solidFill>
          <w14:schemeClr w14:val="tx1"/>
        </w14:solidFill>
      </w14:textFill>
    </w:rPr>
  </w:style>
  <w:style w:type="paragraph" w:customStyle="1" w:styleId="5">
    <w:name w:val="正文样式"/>
    <w:basedOn w:val="1"/>
    <w:link w:val="45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10">
    <w:name w:val="Normal Indent"/>
    <w:basedOn w:val="11"/>
    <w:next w:val="12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1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2">
    <w:name w:val="Plain Text"/>
    <w:basedOn w:val="1"/>
    <w:link w:val="49"/>
    <w:qFormat/>
    <w:uiPriority w:val="0"/>
    <w:rPr>
      <w:rFonts w:ascii="宋体" w:hAnsi="Courier New"/>
      <w:szCs w:val="20"/>
    </w:rPr>
  </w:style>
  <w:style w:type="paragraph" w:styleId="13">
    <w:name w:val="annotation text"/>
    <w:basedOn w:val="1"/>
    <w:link w:val="43"/>
    <w:semiHidden/>
    <w:unhideWhenUsed/>
    <w:qFormat/>
    <w:uiPriority w:val="99"/>
    <w:pPr>
      <w:jc w:val="left"/>
    </w:pPr>
  </w:style>
  <w:style w:type="paragraph" w:styleId="14">
    <w:name w:val="Body Text"/>
    <w:basedOn w:val="1"/>
    <w:next w:val="1"/>
    <w:link w:val="48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5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6">
    <w:name w:val="Balloon Text"/>
    <w:basedOn w:val="1"/>
    <w:link w:val="38"/>
    <w:semiHidden/>
    <w:unhideWhenUsed/>
    <w:qFormat/>
    <w:uiPriority w:val="99"/>
    <w:rPr>
      <w:rFonts w:ascii="宋体"/>
      <w:sz w:val="18"/>
      <w:szCs w:val="18"/>
    </w:rPr>
  </w:style>
  <w:style w:type="paragraph" w:styleId="17">
    <w:name w:val="footer"/>
    <w:basedOn w:val="1"/>
    <w:link w:val="35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8">
    <w:name w:val="header"/>
    <w:basedOn w:val="1"/>
    <w:link w:val="34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9">
    <w:name w:val="toc 1"/>
    <w:basedOn w:val="1"/>
    <w:next w:val="1"/>
    <w:qFormat/>
    <w:uiPriority w:val="0"/>
    <w:rPr>
      <w:szCs w:val="24"/>
    </w:rPr>
  </w:style>
  <w:style w:type="paragraph" w:styleId="20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1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2">
    <w:name w:val="index 1"/>
    <w:basedOn w:val="1"/>
    <w:next w:val="1"/>
    <w:qFormat/>
    <w:uiPriority w:val="0"/>
    <w:rPr>
      <w:szCs w:val="20"/>
    </w:rPr>
  </w:style>
  <w:style w:type="paragraph" w:styleId="23">
    <w:name w:val="annotation subject"/>
    <w:basedOn w:val="13"/>
    <w:next w:val="13"/>
    <w:link w:val="44"/>
    <w:semiHidden/>
    <w:unhideWhenUsed/>
    <w:qFormat/>
    <w:uiPriority w:val="99"/>
    <w:rPr>
      <w:b/>
    </w:rPr>
  </w:style>
  <w:style w:type="table" w:styleId="25">
    <w:name w:val="Table Grid"/>
    <w:basedOn w:val="2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7">
    <w:name w:val="page number"/>
    <w:qFormat/>
    <w:uiPriority w:val="0"/>
    <w:rPr>
      <w:rFonts w:ascii="Times New Roman" w:hAnsi="Times New Roman" w:eastAsia="宋体" w:cs="Times New Roman"/>
    </w:rPr>
  </w:style>
  <w:style w:type="character" w:styleId="28">
    <w:name w:val="FollowedHyperlink"/>
    <w:basedOn w:val="26"/>
    <w:semiHidden/>
    <w:unhideWhenUsed/>
    <w:qFormat/>
    <w:uiPriority w:val="99"/>
    <w:rPr>
      <w:color w:val="800080"/>
      <w:u w:val="single"/>
    </w:rPr>
  </w:style>
  <w:style w:type="character" w:styleId="29">
    <w:name w:val="Hyperlink"/>
    <w:basedOn w:val="26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30">
    <w:name w:val="annotation reference"/>
    <w:basedOn w:val="26"/>
    <w:semiHidden/>
    <w:unhideWhenUsed/>
    <w:qFormat/>
    <w:uiPriority w:val="99"/>
    <w:rPr>
      <w:sz w:val="21"/>
      <w:szCs w:val="21"/>
    </w:rPr>
  </w:style>
  <w:style w:type="character" w:customStyle="1" w:styleId="31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3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4">
    <w:name w:val="页眉 字符"/>
    <w:basedOn w:val="26"/>
    <w:link w:val="18"/>
    <w:qFormat/>
    <w:uiPriority w:val="99"/>
    <w:rPr>
      <w:sz w:val="18"/>
      <w:szCs w:val="18"/>
    </w:rPr>
  </w:style>
  <w:style w:type="character" w:customStyle="1" w:styleId="35">
    <w:name w:val="页脚 字符"/>
    <w:basedOn w:val="26"/>
    <w:link w:val="17"/>
    <w:qFormat/>
    <w:uiPriority w:val="99"/>
    <w:rPr>
      <w:sz w:val="18"/>
      <w:szCs w:val="18"/>
    </w:rPr>
  </w:style>
  <w:style w:type="paragraph" w:customStyle="1" w:styleId="36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7">
    <w:name w:val="标准文件_一级条标题"/>
    <w:basedOn w:val="1"/>
    <w:next w:val="36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8">
    <w:name w:val="批注框文本 字符"/>
    <w:basedOn w:val="26"/>
    <w:link w:val="16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9">
    <w:name w:val="List Paragraph"/>
    <w:basedOn w:val="1"/>
    <w:qFormat/>
    <w:uiPriority w:val="34"/>
    <w:pPr>
      <w:ind w:firstLine="420" w:firstLineChars="200"/>
    </w:pPr>
  </w:style>
  <w:style w:type="character" w:customStyle="1" w:styleId="40">
    <w:name w:val="标题 4 字符"/>
    <w:basedOn w:val="26"/>
    <w:link w:val="7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1">
    <w:name w:val="标题 5 字符"/>
    <w:basedOn w:val="26"/>
    <w:link w:val="8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2">
    <w:name w:val="标题 6 字符"/>
    <w:basedOn w:val="26"/>
    <w:link w:val="9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3">
    <w:name w:val="批注文字 字符"/>
    <w:basedOn w:val="26"/>
    <w:link w:val="13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4">
    <w:name w:val="批注主题 字符"/>
    <w:basedOn w:val="43"/>
    <w:link w:val="23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5">
    <w:name w:val="正文样式 字符"/>
    <w:basedOn w:val="26"/>
    <w:link w:val="5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6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7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8">
    <w:name w:val="正文文本 字符"/>
    <w:basedOn w:val="26"/>
    <w:link w:val="14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9">
    <w:name w:val="纯文本 字符"/>
    <w:basedOn w:val="26"/>
    <w:link w:val="12"/>
    <w:qFormat/>
    <w:uiPriority w:val="0"/>
    <w:rPr>
      <w:rFonts w:ascii="宋体" w:hAnsi="Courier New" w:eastAsia="宋体" w:cs="Times New Roman"/>
      <w:szCs w:val="20"/>
    </w:rPr>
  </w:style>
  <w:style w:type="paragraph" w:customStyle="1" w:styleId="50">
    <w:name w:val="默认仿宋"/>
    <w:basedOn w:val="47"/>
    <w:qFormat/>
    <w:uiPriority w:val="99"/>
    <w:pPr>
      <w:spacing w:line="240" w:lineRule="auto"/>
    </w:pPr>
    <w:rPr>
      <w:rFonts w:eastAsia="仿宋"/>
    </w:rPr>
  </w:style>
  <w:style w:type="paragraph" w:customStyle="1" w:styleId="51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3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1" Type="http://schemas.openxmlformats.org/officeDocument/2006/relationships/fontTable" Target="fontTable.xml"/><Relationship Id="rId60" Type="http://schemas.openxmlformats.org/officeDocument/2006/relationships/numbering" Target="numbering.xml"/><Relationship Id="rId6" Type="http://schemas.openxmlformats.org/officeDocument/2006/relationships/footer" Target="footer2.xml"/><Relationship Id="rId59" Type="http://schemas.openxmlformats.org/officeDocument/2006/relationships/customXml" Target="../customXml/item1.xml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25</Pages>
  <Words>1332</Words>
  <Characters>1434</Characters>
  <Lines>1</Lines>
  <Paragraphs>1</Paragraphs>
  <TotalTime>3</TotalTime>
  <ScaleCrop>false</ScaleCrop>
  <LinksUpToDate>false</LinksUpToDate>
  <CharactersWithSpaces>1502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2026-03-26T02:39:01Z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427B2AE60DD14E4B91B393FA955D1D2F_13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