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="仿宋" w:hAnsi="仿宋" w:eastAsia="仿宋" w:cs="仿宋"/>
          <w:kern w:val="2"/>
          <w:sz w:val="20"/>
          <w:szCs w:val="22"/>
          <w:lang w:val="en-US" w:eastAsia="zh-CN" w:bidi="ar-SA"/>
        </w:rPr>
        <w:id w:val="147476470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0"/>
          <w:szCs w:val="22"/>
          <w:lang w:val="en-US" w:eastAsia="zh-CN" w:bidi="ar-SA"/>
        </w:rPr>
      </w:sdtEndPr>
      <w:sdtContent>
        <w:p w14:paraId="4318BDD5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  <w:sz w:val="24"/>
              <w:szCs w:val="32"/>
            </w:rPr>
          </w:pPr>
          <w:r>
            <w:rPr>
              <w:rFonts w:hint="eastAsia" w:ascii="仿宋" w:hAnsi="仿宋" w:eastAsia="仿宋" w:cs="仿宋"/>
              <w:sz w:val="24"/>
              <w:szCs w:val="32"/>
            </w:rPr>
            <w:t>目录</w:t>
          </w:r>
        </w:p>
        <w:p w14:paraId="74F59A6B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24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24"/>
              <w:szCs w:val="32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24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_Toc20109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kern w:val="44"/>
              <w:szCs w:val="44"/>
              <w:lang w:val="en-US" w:eastAsia="zh-CN" w:bidi="ar-SA"/>
            </w:rPr>
            <w:t>1.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院级管理员征题流程</w:t>
          </w:r>
          <w:r>
            <w:tab/>
          </w:r>
          <w:r>
            <w:fldChar w:fldCharType="begin"/>
          </w:r>
          <w:r>
            <w:instrText xml:space="preserve"> PAGEREF _Toc20109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34605DE5">
          <w:pPr>
            <w:pStyle w:val="9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_Toc27336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kern w:val="2"/>
              <w:szCs w:val="36"/>
              <w:lang w:val="en-US" w:eastAsia="zh-CN" w:bidi="ar-SA"/>
            </w:rPr>
            <w:t>1.1.</w:t>
          </w:r>
          <w:r>
            <w:rPr>
              <w:rFonts w:hint="eastAsia" w:ascii="仿宋" w:hAnsi="仿宋" w:eastAsia="仿宋" w:cs="仿宋"/>
              <w:lang w:val="en-US" w:eastAsia="zh-CN"/>
            </w:rPr>
            <w:t>信息门户</w:t>
          </w:r>
          <w:r>
            <w:tab/>
          </w:r>
          <w:r>
            <w:fldChar w:fldCharType="begin"/>
          </w:r>
          <w:r>
            <w:instrText xml:space="preserve"> PAGEREF _Toc27336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5FFB705B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_Toc22259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1.1.1.</w:t>
          </w:r>
          <w:r>
            <w:rPr>
              <w:rFonts w:hint="eastAsia" w:ascii="仿宋" w:hAnsi="仿宋" w:eastAsia="仿宋" w:cs="仿宋"/>
              <w:lang w:val="en-US" w:eastAsia="zh-CN"/>
            </w:rPr>
            <w:t>输入网址进入信息门户</w:t>
          </w:r>
          <w:r>
            <w:tab/>
          </w:r>
          <w:r>
            <w:fldChar w:fldCharType="begin"/>
          </w:r>
          <w:r>
            <w:instrText xml:space="preserve"> PAGEREF _Toc22259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0E0308BC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_Toc3016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1.1.2.</w:t>
          </w:r>
          <w:r>
            <w:rPr>
              <w:rFonts w:hint="eastAsia" w:ascii="仿宋" w:hAnsi="仿宋" w:eastAsia="仿宋" w:cs="仿宋"/>
              <w:lang w:val="en-US" w:eastAsia="zh-CN"/>
            </w:rPr>
            <w:t>通过南航教务系统进行登录</w:t>
          </w:r>
          <w:r>
            <w:tab/>
          </w:r>
          <w:r>
            <w:fldChar w:fldCharType="begin"/>
          </w:r>
          <w:r>
            <w:instrText xml:space="preserve"> PAGEREF _Toc3016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3D331AA4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_Toc3450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1.1.3.</w:t>
          </w:r>
          <w:r>
            <w:rPr>
              <w:rFonts w:hint="eastAsia" w:ascii="仿宋" w:hAnsi="仿宋" w:eastAsia="仿宋" w:cs="仿宋"/>
              <w:lang w:val="en-US" w:eastAsia="zh-CN"/>
            </w:rPr>
            <w:t>信息门户详情</w:t>
          </w:r>
          <w:r>
            <w:tab/>
          </w:r>
          <w:r>
            <w:fldChar w:fldCharType="begin"/>
          </w:r>
          <w:r>
            <w:instrText xml:space="preserve"> PAGEREF _Toc3450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2A849908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_Toc17220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1.1.4.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切换年份统计</w:t>
          </w:r>
          <w:r>
            <w:tab/>
          </w:r>
          <w:r>
            <w:fldChar w:fldCharType="begin"/>
          </w:r>
          <w:r>
            <w:instrText xml:space="preserve"> PAGEREF _Toc17220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342A2C1C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_Toc24312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1.1.5.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切换统计标签</w:t>
          </w:r>
          <w:r>
            <w:tab/>
          </w:r>
          <w:r>
            <w:fldChar w:fldCharType="begin"/>
          </w:r>
          <w:r>
            <w:instrText xml:space="preserve"> PAGEREF _Toc24312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086ECF38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_Toc19353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1.1.6.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切换项目类型</w:t>
          </w:r>
          <w:r>
            <w:tab/>
          </w:r>
          <w:r>
            <w:fldChar w:fldCharType="begin"/>
          </w:r>
          <w:r>
            <w:instrText xml:space="preserve"> PAGEREF _Toc19353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7A668911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_Toc8621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1.1.7.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系统快捷入口</w:t>
          </w:r>
          <w:r>
            <w:tab/>
          </w:r>
          <w:r>
            <w:fldChar w:fldCharType="begin"/>
          </w:r>
          <w:r>
            <w:instrText xml:space="preserve"> PAGEREF _Toc8621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5650F57E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_Toc31222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1.1.8.</w:t>
          </w:r>
          <w:r>
            <w:rPr>
              <w:rFonts w:hint="eastAsia" w:ascii="仿宋" w:hAnsi="仿宋" w:eastAsia="仿宋" w:cs="仿宋"/>
              <w:lang w:val="en-US" w:eastAsia="zh-CN"/>
            </w:rPr>
            <w:t>用户管理</w:t>
          </w:r>
          <w:r>
            <w:tab/>
          </w:r>
          <w:r>
            <w:fldChar w:fldCharType="begin"/>
          </w:r>
          <w:r>
            <w:instrText xml:space="preserve"> PAGEREF _Toc31222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0EBA87B3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_Toc5691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1.1.9.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切换用户列表</w:t>
          </w:r>
          <w:r>
            <w:tab/>
          </w:r>
          <w:r>
            <w:fldChar w:fldCharType="begin"/>
          </w:r>
          <w:r>
            <w:instrText xml:space="preserve"> PAGEREF _Toc5691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30103F15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_Toc29693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1.1.10.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搜索筛选用户</w:t>
          </w:r>
          <w:r>
            <w:tab/>
          </w:r>
          <w:r>
            <w:fldChar w:fldCharType="begin"/>
          </w:r>
          <w:r>
            <w:instrText xml:space="preserve"> PAGEREF _Toc29693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113EBB9B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_Toc7477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1.1.11.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添加用户</w:t>
          </w:r>
          <w:r>
            <w:tab/>
          </w:r>
          <w:r>
            <w:fldChar w:fldCharType="begin"/>
          </w:r>
          <w:r>
            <w:instrText xml:space="preserve"> PAGEREF _Toc7477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7970B119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_Toc2948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1.1.12.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编辑用户信息</w:t>
          </w:r>
          <w:r>
            <w:tab/>
          </w:r>
          <w:r>
            <w:fldChar w:fldCharType="begin"/>
          </w:r>
          <w:r>
            <w:instrText xml:space="preserve"> PAGEREF _Toc2948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3878A2AB">
          <w:pPr>
            <w:pStyle w:val="8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_Toc11872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44"/>
              <w:szCs w:val="44"/>
              <w:lang w:val="en-US" w:eastAsia="zh-CN" w:bidi="ar-SA"/>
            </w:rPr>
            <w:t>2.</w:t>
          </w:r>
          <w:r>
            <w:rPr>
              <w:rFonts w:hint="eastAsia" w:ascii="仿宋" w:hAnsi="仿宋" w:eastAsia="仿宋" w:cs="仿宋"/>
              <w:lang w:val="en-US" w:eastAsia="zh-CN"/>
            </w:rPr>
            <w:t>科创项目管理</w:t>
          </w:r>
          <w:r>
            <w:tab/>
          </w:r>
          <w:r>
            <w:fldChar w:fldCharType="begin"/>
          </w:r>
          <w:r>
            <w:instrText xml:space="preserve"> PAGEREF _Toc11872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5CA8A88E">
          <w:pPr>
            <w:pStyle w:val="9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_Toc14686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kern w:val="2"/>
              <w:szCs w:val="36"/>
              <w:lang w:val="en-US" w:eastAsia="zh-CN" w:bidi="ar-SA"/>
            </w:rPr>
            <w:t>2.1.</w:t>
          </w:r>
          <w:r>
            <w:rPr>
              <w:rFonts w:hint="eastAsia" w:ascii="仿宋" w:hAnsi="仿宋" w:eastAsia="仿宋" w:cs="仿宋"/>
              <w:lang w:val="en-US" w:eastAsia="zh-CN"/>
            </w:rPr>
            <w:t>进入项目管理系统</w:t>
          </w:r>
          <w:r>
            <w:tab/>
          </w:r>
          <w:r>
            <w:fldChar w:fldCharType="begin"/>
          </w:r>
          <w:r>
            <w:instrText xml:space="preserve"> PAGEREF _Toc14686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49BDC694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_Toc18148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2.1.1.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信息门户/快捷入口</w:t>
          </w:r>
          <w:r>
            <w:tab/>
          </w:r>
          <w:r>
            <w:fldChar w:fldCharType="begin"/>
          </w:r>
          <w:r>
            <w:instrText xml:space="preserve"> PAGEREF _Toc18148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5E8DF348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_Toc14151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2.1.2.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菜单页面 切换到项目管理系统</w:t>
          </w:r>
          <w:r>
            <w:tab/>
          </w:r>
          <w:r>
            <w:fldChar w:fldCharType="begin"/>
          </w:r>
          <w:r>
            <w:instrText xml:space="preserve"> PAGEREF _Toc14151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236C575B">
          <w:pPr>
            <w:pStyle w:val="9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_Toc28143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kern w:val="2"/>
              <w:szCs w:val="36"/>
              <w:lang w:val="en-US" w:eastAsia="zh-CN" w:bidi="ar-SA"/>
            </w:rPr>
            <w:t>2.2征题管理</w:t>
          </w:r>
          <w:r>
            <w:tab/>
          </w:r>
          <w:r>
            <w:fldChar w:fldCharType="begin"/>
          </w:r>
          <w:r>
            <w:instrText xml:space="preserve"> PAGEREF _Toc28143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120B0DE4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_Toc31346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2.2.1.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院级管理员发布征题</w:t>
          </w:r>
          <w:r>
            <w:tab/>
          </w:r>
          <w:r>
            <w:fldChar w:fldCharType="begin"/>
          </w:r>
          <w:r>
            <w:instrText xml:space="preserve"> PAGEREF _Toc31346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3658F73A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_Toc11172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2.2.2.</w:t>
          </w:r>
          <w:r>
            <w:rPr>
              <w:rFonts w:hint="eastAsia" w:ascii="仿宋" w:hAnsi="仿宋" w:eastAsia="仿宋" w:cs="仿宋"/>
              <w:lang w:val="en-US" w:eastAsia="zh-CN"/>
            </w:rPr>
            <w:t>院级管理员审核项目征题</w:t>
          </w:r>
          <w:r>
            <w:tab/>
          </w:r>
          <w:r>
            <w:fldChar w:fldCharType="begin"/>
          </w:r>
          <w:r>
            <w:instrText xml:space="preserve"> PAGEREF _Toc11172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1B5F0659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2"/>
            </w:rPr>
            <w:fldChar w:fldCharType="begin"/>
          </w:r>
          <w:r>
            <w:rPr>
              <w:rFonts w:hint="eastAsia" w:ascii="仿宋" w:hAnsi="仿宋" w:eastAsia="仿宋" w:cs="仿宋"/>
              <w:szCs w:val="22"/>
            </w:rPr>
            <w:instrText xml:space="preserve"> HYPERLINK \l _Toc6988 </w:instrText>
          </w:r>
          <w:r>
            <w:rPr>
              <w:rFonts w:hint="eastAsia" w:ascii="仿宋" w:hAnsi="仿宋" w:eastAsia="仿宋" w:cs="仿宋"/>
              <w:szCs w:val="22"/>
            </w:rPr>
            <w:fldChar w:fldCharType="separate"/>
          </w:r>
          <w:r>
            <w:rPr>
              <w:rFonts w:hint="eastAsia" w:ascii="仿宋" w:hAnsi="仿宋" w:eastAsia="仿宋" w:cs="仿宋"/>
              <w:kern w:val="2"/>
              <w:szCs w:val="32"/>
              <w:lang w:val="en-US" w:eastAsia="zh-CN" w:bidi="ar-SA"/>
            </w:rPr>
            <w:t>2.2.3.</w:t>
          </w:r>
          <w:r>
            <w:rPr>
              <w:rFonts w:hint="eastAsia" w:ascii="仿宋" w:hAnsi="仿宋" w:eastAsia="仿宋" w:cs="仿宋"/>
              <w:lang w:val="en-US" w:eastAsia="zh-CN"/>
            </w:rPr>
            <w:t>院级管理员审核项目团队</w:t>
          </w:r>
          <w:r>
            <w:tab/>
          </w:r>
          <w:r>
            <w:fldChar w:fldCharType="begin"/>
          </w:r>
          <w:r>
            <w:instrText xml:space="preserve"> PAGEREF _Toc6988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  <w:p w14:paraId="49510216">
          <w:pPr>
            <w:spacing w:line="360" w:lineRule="auto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Cs w:val="22"/>
            </w:rPr>
            <w:fldChar w:fldCharType="end"/>
          </w:r>
        </w:p>
      </w:sdtContent>
    </w:sdt>
    <w:p w14:paraId="34AC6D6E">
      <w:pPr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br w:type="page"/>
      </w:r>
    </w:p>
    <w:p w14:paraId="54D1EFB1">
      <w:pPr>
        <w:pStyle w:val="2"/>
        <w:numPr>
          <w:ilvl w:val="0"/>
          <w:numId w:val="0"/>
        </w:numPr>
        <w:bidi w:val="0"/>
        <w:ind w:left="425" w:leftChars="0" w:hanging="425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0" w:name="_Toc20109"/>
      <w:r>
        <w:rPr>
          <w:rFonts w:hint="eastAsia" w:ascii="仿宋" w:hAnsi="仿宋" w:eastAsia="仿宋" w:cs="仿宋"/>
          <w:b/>
          <w:kern w:val="44"/>
          <w:sz w:val="44"/>
          <w:szCs w:val="44"/>
          <w:lang w:val="en-US" w:eastAsia="zh-CN" w:bidi="ar-SA"/>
        </w:rPr>
        <w:t>1.</w:t>
      </w:r>
      <w:r>
        <w:rPr>
          <w:rFonts w:hint="eastAsia" w:ascii="仿宋" w:hAnsi="仿宋" w:eastAsia="仿宋" w:cs="仿宋"/>
          <w:highlight w:val="none"/>
          <w:lang w:val="en-US" w:eastAsia="zh-CN"/>
        </w:rPr>
        <w:t>院级管理员征题流程</w:t>
      </w:r>
      <w:bookmarkEnd w:id="0"/>
    </w:p>
    <w:p w14:paraId="32163AD1">
      <w:pPr>
        <w:pStyle w:val="14"/>
        <w:numPr>
          <w:ilvl w:val="1"/>
          <w:numId w:val="0"/>
        </w:numPr>
        <w:bidi w:val="0"/>
        <w:ind w:left="567" w:leftChars="0" w:hanging="567" w:firstLineChars="0"/>
        <w:rPr>
          <w:rFonts w:hint="eastAsia" w:ascii="仿宋" w:hAnsi="仿宋" w:eastAsia="仿宋" w:cs="仿宋"/>
          <w:lang w:val="en-US" w:eastAsia="zh-CN"/>
        </w:rPr>
      </w:pPr>
      <w:bookmarkStart w:id="1" w:name="_Toc21787"/>
      <w:bookmarkStart w:id="2" w:name="_Toc27336"/>
      <w:bookmarkStart w:id="3" w:name="_Toc13531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1.1.</w:t>
      </w:r>
      <w:r>
        <w:rPr>
          <w:rFonts w:hint="eastAsia" w:ascii="仿宋" w:hAnsi="仿宋" w:eastAsia="仿宋" w:cs="仿宋"/>
          <w:lang w:val="en-US" w:eastAsia="zh-CN"/>
        </w:rPr>
        <w:t>信息门户</w:t>
      </w:r>
      <w:bookmarkEnd w:id="1"/>
      <w:bookmarkEnd w:id="2"/>
    </w:p>
    <w:p w14:paraId="62BA347A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4" w:name="_Toc22259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1.1.1.</w:t>
      </w:r>
      <w:r>
        <w:rPr>
          <w:rFonts w:hint="eastAsia" w:ascii="仿宋" w:hAnsi="仿宋" w:eastAsia="仿宋" w:cs="仿宋"/>
          <w:lang w:val="en-US" w:eastAsia="zh-CN"/>
        </w:rPr>
        <w:t>输入网址进入信息门户</w:t>
      </w:r>
      <w:bookmarkEnd w:id="3"/>
      <w:bookmarkEnd w:id="4"/>
    </w:p>
    <w:p w14:paraId="059E9A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12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362413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6AF93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5" w:name="_Toc9726"/>
      <w:bookmarkStart w:id="6" w:name="_Toc16519"/>
      <w:bookmarkStart w:id="7" w:name="_Toc12425"/>
      <w:bookmarkStart w:id="8" w:name="_Toc3016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1.1.2.</w:t>
      </w:r>
      <w:r>
        <w:rPr>
          <w:rFonts w:hint="eastAsia" w:ascii="仿宋" w:hAnsi="仿宋" w:eastAsia="仿宋" w:cs="仿宋"/>
          <w:lang w:val="en-US" w:eastAsia="zh-CN"/>
        </w:rPr>
        <w:t>通过南航教务系统进行登录</w:t>
      </w:r>
      <w:bookmarkEnd w:id="5"/>
      <w:bookmarkEnd w:id="6"/>
      <w:bookmarkEnd w:id="7"/>
      <w:bookmarkEnd w:id="8"/>
    </w:p>
    <w:p w14:paraId="3A8EF4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首先，进入南航教务处官网首页，在页面中找到“创新实践管理平台”快捷入口，点击进入创新实践管理平台首页，点击右上角“登录”按钮，进入统一身份认证登录页面。</w:t>
      </w:r>
    </w:p>
    <w:p w14:paraId="2ABC94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BE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C14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管理员输入自己的账号密码后，点击“登录”按钮，即可进入信息门户。</w:t>
      </w:r>
    </w:p>
    <w:p w14:paraId="48C5DF5C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E0786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9" w:name="_Toc29169"/>
      <w:bookmarkStart w:id="10" w:name="_Toc3450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1.1.3.</w:t>
      </w:r>
      <w:r>
        <w:rPr>
          <w:rFonts w:hint="eastAsia" w:ascii="仿宋" w:hAnsi="仿宋" w:eastAsia="仿宋" w:cs="仿宋"/>
          <w:lang w:val="en-US" w:eastAsia="zh-CN"/>
        </w:rPr>
        <w:t>信息门户详情</w:t>
      </w:r>
      <w:bookmarkEnd w:id="9"/>
      <w:bookmarkEnd w:id="10"/>
    </w:p>
    <w:p w14:paraId="6F346319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8595" cy="3583940"/>
            <wp:effectExtent l="0" t="0" r="190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67D4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1" w:name="_Toc23392"/>
      <w:bookmarkStart w:id="12" w:name="_Toc28244"/>
      <w:bookmarkStart w:id="13" w:name="_Toc17220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1.1.4.</w:t>
      </w:r>
      <w:r>
        <w:rPr>
          <w:rFonts w:hint="eastAsia" w:ascii="仿宋" w:hAnsi="仿宋" w:eastAsia="仿宋" w:cs="仿宋"/>
          <w:highlight w:val="none"/>
          <w:lang w:val="en-US" w:eastAsia="zh-CN"/>
        </w:rPr>
        <w:t>切换年份统计</w:t>
      </w:r>
      <w:bookmarkEnd w:id="11"/>
      <w:bookmarkEnd w:id="12"/>
      <w:bookmarkEnd w:id="13"/>
    </w:p>
    <w:p w14:paraId="17DB4A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点击信息门户首页右上角的时间栏，可更换查看相应年份的项目统计。</w:t>
      </w:r>
    </w:p>
    <w:p w14:paraId="0A601E15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72405" cy="2084070"/>
            <wp:effectExtent l="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b="264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50759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4" w:name="_Toc30001"/>
      <w:bookmarkStart w:id="15" w:name="_Toc8463"/>
      <w:bookmarkStart w:id="16" w:name="_Toc24312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1.1.5.</w:t>
      </w:r>
      <w:r>
        <w:rPr>
          <w:rFonts w:hint="eastAsia" w:ascii="仿宋" w:hAnsi="仿宋" w:eastAsia="仿宋" w:cs="仿宋"/>
          <w:highlight w:val="none"/>
          <w:lang w:val="en-US" w:eastAsia="zh-CN"/>
        </w:rPr>
        <w:t>切换统计标签</w:t>
      </w:r>
      <w:bookmarkEnd w:id="14"/>
      <w:bookmarkEnd w:id="15"/>
      <w:bookmarkEnd w:id="16"/>
    </w:p>
    <w:p w14:paraId="65C09C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点击信息门户首页左上角标签按钮，可切换查看科创项目统计和活动讲座统计。</w:t>
      </w:r>
    </w:p>
    <w:p w14:paraId="1D71C8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71770" cy="1848485"/>
            <wp:effectExtent l="0" t="0" r="11430" b="571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91759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7" w:name="_Toc3395"/>
      <w:bookmarkStart w:id="18" w:name="_Toc8209"/>
      <w:bookmarkStart w:id="19" w:name="_Toc19353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1.1.6.</w:t>
      </w:r>
      <w:r>
        <w:rPr>
          <w:rFonts w:hint="eastAsia" w:ascii="仿宋" w:hAnsi="仿宋" w:eastAsia="仿宋" w:cs="仿宋"/>
          <w:highlight w:val="none"/>
          <w:lang w:val="en-US" w:eastAsia="zh-CN"/>
        </w:rPr>
        <w:t>切换项目类型</w:t>
      </w:r>
      <w:bookmarkEnd w:id="17"/>
      <w:bookmarkEnd w:id="18"/>
      <w:bookmarkEnd w:id="19"/>
    </w:p>
    <w:p w14:paraId="71EC6A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点击标签按钮下的项目类型按钮，可切换查看各类型项目统计。</w:t>
      </w:r>
    </w:p>
    <w:p w14:paraId="4826268F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72405" cy="1798320"/>
            <wp:effectExtent l="0" t="0" r="10795" b="508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7CA66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0" w:name="_Toc1640"/>
      <w:bookmarkStart w:id="21" w:name="_Toc3948"/>
      <w:bookmarkStart w:id="22" w:name="_Toc8621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1.1.7.</w:t>
      </w:r>
      <w:r>
        <w:rPr>
          <w:rFonts w:hint="eastAsia" w:ascii="仿宋" w:hAnsi="仿宋" w:eastAsia="仿宋" w:cs="仿宋"/>
          <w:highlight w:val="none"/>
          <w:lang w:val="en-US" w:eastAsia="zh-CN"/>
        </w:rPr>
        <w:t>系统快捷入口</w:t>
      </w:r>
      <w:bookmarkEnd w:id="20"/>
      <w:bookmarkEnd w:id="21"/>
      <w:bookmarkEnd w:id="22"/>
    </w:p>
    <w:p w14:paraId="48CD00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点击信息门户页面右侧快捷入口栏中的“科创项目”按钮，可进入科创项目管理系统；或在科创项目统计页面，点击相应状态的统计数板块，可快速进入并筛选相应科创项目。</w:t>
      </w:r>
    </w:p>
    <w:p w14:paraId="71C91E15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2880" cy="2188210"/>
            <wp:effectExtent l="0" t="0" r="0" b="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b="1319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4C4EF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23" w:name="_Toc30935"/>
      <w:bookmarkStart w:id="24" w:name="_Toc28336"/>
      <w:bookmarkStart w:id="25" w:name="_Toc31222"/>
      <w:bookmarkStart w:id="60" w:name="_GoBack"/>
      <w:bookmarkEnd w:id="60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1.1.8.</w:t>
      </w:r>
      <w:r>
        <w:rPr>
          <w:rFonts w:hint="eastAsia" w:ascii="仿宋" w:hAnsi="仿宋" w:eastAsia="仿宋" w:cs="仿宋"/>
          <w:lang w:val="en-US" w:eastAsia="zh-CN"/>
        </w:rPr>
        <w:t>用户管理</w:t>
      </w:r>
      <w:bookmarkEnd w:id="23"/>
      <w:bookmarkEnd w:id="24"/>
      <w:bookmarkEnd w:id="25"/>
    </w:p>
    <w:p w14:paraId="50F272CA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57165" cy="2105660"/>
            <wp:effectExtent l="0" t="0" r="635" b="254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08DC8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6" w:name="_Toc13151"/>
      <w:bookmarkStart w:id="27" w:name="_Toc24660"/>
      <w:bookmarkStart w:id="28" w:name="_Toc5691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1.1.9.</w:t>
      </w:r>
      <w:r>
        <w:rPr>
          <w:rFonts w:hint="eastAsia" w:ascii="仿宋" w:hAnsi="仿宋" w:eastAsia="仿宋" w:cs="仿宋"/>
          <w:highlight w:val="none"/>
          <w:lang w:val="en-US" w:eastAsia="zh-CN"/>
        </w:rPr>
        <w:t>切换用户列表</w:t>
      </w:r>
      <w:bookmarkEnd w:id="26"/>
      <w:bookmarkEnd w:id="27"/>
      <w:bookmarkEnd w:id="28"/>
    </w:p>
    <w:p w14:paraId="2B2CF7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点击人员管理标签下的“教职工/本科生”切换按钮，可切换查看管理教职工和本科生用户列表。</w:t>
      </w:r>
    </w:p>
    <w:p w14:paraId="485BA8A3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3733800" cy="2228850"/>
            <wp:effectExtent l="0" t="0" r="0" b="635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7EEA0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9" w:name="_Toc15976"/>
      <w:bookmarkStart w:id="30" w:name="_Toc9298"/>
      <w:bookmarkStart w:id="31" w:name="_Toc29693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1.1.10.</w:t>
      </w:r>
      <w:r>
        <w:rPr>
          <w:rFonts w:hint="eastAsia" w:ascii="仿宋" w:hAnsi="仿宋" w:eastAsia="仿宋" w:cs="仿宋"/>
          <w:highlight w:val="none"/>
          <w:lang w:val="en-US" w:eastAsia="zh-CN"/>
        </w:rPr>
        <w:t>搜索筛选用户</w:t>
      </w:r>
      <w:bookmarkEnd w:id="29"/>
      <w:bookmarkEnd w:id="30"/>
      <w:bookmarkEnd w:id="31"/>
    </w:p>
    <w:p w14:paraId="0163BF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通过筛选栏可搜索筛选出相应信息的教职工和学生用户。</w:t>
      </w:r>
    </w:p>
    <w:p w14:paraId="2A7AAFD2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59070" cy="617220"/>
            <wp:effectExtent l="0" t="0" r="11430" b="5080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68D9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3515" cy="579755"/>
            <wp:effectExtent l="0" t="0" r="6985" b="444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B89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点击筛选栏右侧的“重置”按钮，可清空所有筛选条件，列表中显示所有教职工和学生用户。</w:t>
      </w:r>
    </w:p>
    <w:p w14:paraId="3B05C11D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3219450" cy="1914525"/>
            <wp:effectExtent l="0" t="0" r="6350" b="3175"/>
            <wp:docPr id="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D6E6C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32" w:name="_Toc23803"/>
      <w:bookmarkStart w:id="33" w:name="_Toc30693"/>
      <w:bookmarkStart w:id="34" w:name="_Toc7477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1.1.11.</w:t>
      </w:r>
      <w:r>
        <w:rPr>
          <w:rFonts w:hint="eastAsia" w:ascii="仿宋" w:hAnsi="仿宋" w:eastAsia="仿宋" w:cs="仿宋"/>
          <w:highlight w:val="none"/>
          <w:lang w:val="en-US" w:eastAsia="zh-CN"/>
        </w:rPr>
        <w:t>添加用户</w:t>
      </w:r>
      <w:bookmarkEnd w:id="32"/>
      <w:bookmarkEnd w:id="33"/>
      <w:bookmarkEnd w:id="34"/>
    </w:p>
    <w:p w14:paraId="1B40ED2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点击相应列表右上角的“添加”按钮，可添加教职工/学生用户。</w:t>
      </w:r>
    </w:p>
    <w:p w14:paraId="507B2C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3000375" cy="1400175"/>
            <wp:effectExtent l="0" t="0" r="9525" b="952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823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输入用户信息后点击“确定”按钮，即可添加该用户信息至平台。</w:t>
      </w:r>
    </w:p>
    <w:p w14:paraId="77976B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4785" cy="2702560"/>
            <wp:effectExtent l="0" t="0" r="5715" b="2540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7B157">
      <w:pPr>
        <w:pStyle w:val="5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35" w:name="_Toc12731"/>
      <w:bookmarkStart w:id="36" w:name="_Toc8553"/>
      <w:bookmarkStart w:id="37" w:name="_Toc2948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1.1.12.</w:t>
      </w:r>
      <w:r>
        <w:rPr>
          <w:rFonts w:hint="eastAsia" w:ascii="仿宋" w:hAnsi="仿宋" w:eastAsia="仿宋" w:cs="仿宋"/>
          <w:highlight w:val="none"/>
          <w:lang w:val="en-US" w:eastAsia="zh-CN"/>
        </w:rPr>
        <w:t>编辑用户信息</w:t>
      </w:r>
      <w:bookmarkEnd w:id="35"/>
      <w:bookmarkEnd w:id="36"/>
      <w:bookmarkEnd w:id="37"/>
    </w:p>
    <w:p w14:paraId="2B4244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点击相应用户的“编辑”按钮，可编辑该用户信息。</w:t>
      </w:r>
    </w:p>
    <w:p w14:paraId="6F6018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1884045"/>
            <wp:effectExtent l="0" t="0" r="0" b="8255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A78CA">
      <w:pPr>
        <w:pStyle w:val="4"/>
        <w:rPr>
          <w:rFonts w:hint="eastAsia" w:ascii="仿宋" w:hAnsi="仿宋" w:eastAsia="仿宋" w:cs="仿宋"/>
          <w:lang w:val="en-US" w:eastAsia="zh-CN"/>
        </w:rPr>
      </w:pPr>
    </w:p>
    <w:p w14:paraId="7C6435BC">
      <w:pPr>
        <w:pStyle w:val="2"/>
        <w:numPr>
          <w:ilvl w:val="0"/>
          <w:numId w:val="0"/>
        </w:numPr>
        <w:bidi w:val="0"/>
        <w:ind w:left="425" w:leftChars="0" w:hanging="425" w:firstLineChars="0"/>
        <w:rPr>
          <w:rFonts w:hint="eastAsia" w:ascii="仿宋" w:hAnsi="仿宋" w:eastAsia="仿宋" w:cs="仿宋"/>
          <w:lang w:val="en-US" w:eastAsia="zh-CN"/>
        </w:rPr>
      </w:pPr>
      <w:bookmarkStart w:id="38" w:name="_Toc24058"/>
      <w:bookmarkStart w:id="39" w:name="_Toc11872"/>
      <w:r>
        <w:rPr>
          <w:rFonts w:hint="eastAsia" w:ascii="仿宋" w:hAnsi="仿宋" w:eastAsia="仿宋" w:cs="仿宋"/>
          <w:b/>
          <w:kern w:val="44"/>
          <w:sz w:val="44"/>
          <w:szCs w:val="44"/>
          <w:lang w:val="en-US" w:eastAsia="zh-CN" w:bidi="ar-SA"/>
        </w:rPr>
        <w:t>2.</w:t>
      </w:r>
      <w:r>
        <w:rPr>
          <w:rFonts w:hint="eastAsia" w:ascii="仿宋" w:hAnsi="仿宋" w:eastAsia="仿宋" w:cs="仿宋"/>
          <w:lang w:val="en-US" w:eastAsia="zh-CN"/>
        </w:rPr>
        <w:t>科创项目管理</w:t>
      </w:r>
      <w:bookmarkEnd w:id="38"/>
      <w:bookmarkEnd w:id="39"/>
    </w:p>
    <w:p w14:paraId="4D5F4943">
      <w:pPr>
        <w:pStyle w:val="14"/>
        <w:numPr>
          <w:ilvl w:val="1"/>
          <w:numId w:val="0"/>
        </w:numPr>
        <w:bidi w:val="0"/>
        <w:ind w:left="567" w:leftChars="0" w:hanging="567" w:firstLineChars="0"/>
        <w:rPr>
          <w:rFonts w:hint="eastAsia" w:ascii="仿宋" w:hAnsi="仿宋" w:eastAsia="仿宋" w:cs="仿宋"/>
          <w:lang w:val="en-US" w:eastAsia="zh-CN"/>
        </w:rPr>
      </w:pPr>
      <w:bookmarkStart w:id="40" w:name="_Toc4412"/>
      <w:bookmarkStart w:id="41" w:name="_Toc10566"/>
      <w:bookmarkStart w:id="42" w:name="_Toc14686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2.1.</w:t>
      </w:r>
      <w:r>
        <w:rPr>
          <w:rFonts w:hint="eastAsia" w:ascii="仿宋" w:hAnsi="仿宋" w:eastAsia="仿宋" w:cs="仿宋"/>
          <w:lang w:val="en-US" w:eastAsia="zh-CN"/>
        </w:rPr>
        <w:t>进入项目管理系统</w:t>
      </w:r>
      <w:bookmarkEnd w:id="40"/>
      <w:bookmarkEnd w:id="41"/>
      <w:bookmarkEnd w:id="42"/>
    </w:p>
    <w:p w14:paraId="75970ABE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43" w:name="_Toc13026"/>
      <w:bookmarkStart w:id="44" w:name="_Toc11198"/>
      <w:bookmarkStart w:id="45" w:name="_Toc18148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2.1.1.</w:t>
      </w:r>
      <w:r>
        <w:rPr>
          <w:rFonts w:hint="eastAsia" w:ascii="仿宋" w:hAnsi="仿宋" w:eastAsia="仿宋" w:cs="仿宋"/>
          <w:highlight w:val="none"/>
          <w:lang w:val="en-US" w:eastAsia="zh-CN"/>
        </w:rPr>
        <w:t>信息门户/快捷入口</w:t>
      </w:r>
      <w:bookmarkEnd w:id="43"/>
      <w:bookmarkEnd w:id="44"/>
      <w:bookmarkEnd w:id="45"/>
    </w:p>
    <w:p w14:paraId="49C72743">
      <w:pPr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t>在右侧快捷入口点击“项目管理”,进入项目管理系统。</w:t>
      </w:r>
    </w:p>
    <w:p w14:paraId="6843B3BE">
      <w:pPr>
        <w:pStyle w:val="4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4543425" cy="4543425"/>
            <wp:effectExtent l="0" t="0" r="3175" b="317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BAC06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46" w:name="_Toc12160"/>
      <w:bookmarkStart w:id="47" w:name="_Toc6384"/>
      <w:bookmarkStart w:id="48" w:name="_Toc14151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2.1.2.</w:t>
      </w:r>
      <w:r>
        <w:rPr>
          <w:rFonts w:hint="eastAsia" w:ascii="仿宋" w:hAnsi="仿宋" w:eastAsia="仿宋" w:cs="仿宋"/>
          <w:highlight w:val="none"/>
          <w:lang w:val="en-US" w:eastAsia="zh-CN"/>
        </w:rPr>
        <w:t>菜单页面 切换到项目管理系统</w:t>
      </w:r>
      <w:bookmarkEnd w:id="46"/>
      <w:bookmarkEnd w:id="47"/>
      <w:bookmarkEnd w:id="48"/>
    </w:p>
    <w:p w14:paraId="7828C81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点击页面右上角菜单按钮，进入菜单页面，点击“项目管理”,进入项目管理系统。</w:t>
      </w:r>
    </w:p>
    <w:p w14:paraId="5C0FB50F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5420" cy="2693035"/>
            <wp:effectExtent l="0" t="0" r="5080" b="12065"/>
            <wp:docPr id="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0F891">
      <w:pPr>
        <w:pStyle w:val="14"/>
        <w:numPr>
          <w:ilvl w:val="1"/>
          <w:numId w:val="0"/>
        </w:numPr>
        <w:bidi w:val="0"/>
        <w:ind w:left="567" w:leftChars="0" w:hanging="567" w:firstLineChars="0"/>
        <w:rPr>
          <w:rFonts w:hint="eastAsia" w:ascii="仿宋" w:hAnsi="仿宋" w:eastAsia="仿宋" w:cs="仿宋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9" w:name="_Toc19129"/>
      <w:bookmarkStart w:id="50" w:name="_Toc10334"/>
      <w:bookmarkStart w:id="51" w:name="_Toc28143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2.2征题</w:t>
      </w:r>
      <w:bookmarkEnd w:id="49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管理</w:t>
      </w:r>
      <w:bookmarkEnd w:id="50"/>
      <w:bookmarkEnd w:id="51"/>
    </w:p>
    <w:p w14:paraId="7713DAF7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8595" cy="1993900"/>
            <wp:effectExtent l="0" t="0" r="1905" b="0"/>
            <wp:docPr id="5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点击页面左上角“征题管理”按钮，进入征题管理页面：</w:t>
      </w:r>
    </w:p>
    <w:p w14:paraId="105BD716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5420" cy="1764665"/>
            <wp:effectExtent l="0" t="0" r="5080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F1B84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52" w:name="_Toc10403"/>
      <w:bookmarkStart w:id="53" w:name="_Toc31346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2.2.1.</w:t>
      </w:r>
      <w:r>
        <w:rPr>
          <w:rFonts w:hint="eastAsia" w:ascii="仿宋" w:hAnsi="仿宋" w:eastAsia="仿宋" w:cs="仿宋"/>
          <w:highlight w:val="none"/>
          <w:lang w:val="en-US" w:eastAsia="zh-CN"/>
        </w:rPr>
        <w:t>院级管理员发布征题</w:t>
      </w:r>
      <w:bookmarkEnd w:id="52"/>
      <w:bookmarkEnd w:id="53"/>
    </w:p>
    <w:p w14:paraId="4293FBF4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在发布征题时间段内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，院级管理员可点击页面左上角的“发布征题”按钮，进行项目征题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，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供组队发布相同项目的教师报名，（若申报单个教师征题，则需切换角色为指导教师发布征题）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</w:p>
    <w:p w14:paraId="2BB2F894">
      <w:pPr>
        <w:bidi w:val="0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2245" cy="1730375"/>
            <wp:effectExtent l="0" t="0" r="8255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5E86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征题可填写题目名称、课题简介、技术指标、学生要求内容，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可选择相应征题通道进行发布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题目名称需注明项目必要信息，例如项目管理学院、项目时间、项目类型等，便于学生和教师直观了解项目征题内容（例：01院-202</w:t>
      </w:r>
      <w:r>
        <w:rPr>
          <w:rFonts w:hint="eastAsia" w:cs="仿宋"/>
          <w:sz w:val="28"/>
          <w:szCs w:val="28"/>
          <w:highlight w:val="yellow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-天目启航-征题活动）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</w:p>
    <w:p w14:paraId="36E7F7C8">
      <w:pPr>
        <w:bidi w:val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3515" cy="3084195"/>
            <wp:effectExtent l="0" t="0" r="6985" b="190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8B693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征题内容填报完成后，可点击“保存”或“提交”按钮，保存后当前征题内容可继续编辑；确认征题内容无误后，可点击提交按钮提交发布当前征题。</w:t>
      </w:r>
    </w:p>
    <w:p w14:paraId="037DBAA8">
      <w:pPr>
        <w:bidi w:val="0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73040" cy="2089785"/>
            <wp:effectExtent l="0" t="0" r="10160" b="5715"/>
            <wp:docPr id="3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17CBB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54" w:name="_Toc31591"/>
      <w:bookmarkStart w:id="55" w:name="_Toc2562"/>
      <w:bookmarkStart w:id="56" w:name="_Toc11172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2.2.2.</w:t>
      </w:r>
      <w:r>
        <w:rPr>
          <w:rFonts w:hint="eastAsia" w:ascii="仿宋" w:hAnsi="仿宋" w:eastAsia="仿宋" w:cs="仿宋"/>
          <w:lang w:val="en-US" w:eastAsia="zh-CN"/>
        </w:rPr>
        <w:t>院级管理员审核项目征题</w:t>
      </w:r>
      <w:bookmarkEnd w:id="54"/>
      <w:bookmarkEnd w:id="55"/>
      <w:bookmarkEnd w:id="56"/>
    </w:p>
    <w:p w14:paraId="2DC18897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在发布征题时间段内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，教师也可以发布征题，发布后征题内容需院级管理员进行审核，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管理员点击左上角“征题团队”进入征题审核页面，可审核通过、不通过、退回修改，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审核通过后学生可报名教师发布的征题。</w:t>
      </w:r>
    </w:p>
    <w:p w14:paraId="0D6363E5">
      <w:pPr>
        <w:bidi w:val="0"/>
        <w:rPr>
          <w:rFonts w:hint="eastAsia" w:ascii="仿宋" w:hAnsi="仿宋" w:eastAsia="仿宋" w:cs="仿宋"/>
          <w:highlight w:val="yellow"/>
        </w:rPr>
      </w:pPr>
      <w:r>
        <w:drawing>
          <wp:inline distT="0" distB="0" distL="114300" distR="114300">
            <wp:extent cx="5257165" cy="1725930"/>
            <wp:effectExtent l="0" t="0" r="635" b="127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1898650"/>
            <wp:effectExtent l="0" t="0" r="6350" b="635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10915"/>
            <wp:effectExtent l="0" t="0" r="635" b="698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AF46">
      <w:pPr>
        <w:pStyle w:val="5"/>
        <w:numPr>
          <w:ilvl w:val="2"/>
          <w:numId w:val="0"/>
        </w:numPr>
        <w:bidi w:val="0"/>
        <w:ind w:left="709" w:leftChars="0" w:hanging="709" w:firstLineChars="0"/>
        <w:rPr>
          <w:rFonts w:hint="eastAsia" w:ascii="仿宋" w:hAnsi="仿宋" w:eastAsia="仿宋" w:cs="仿宋"/>
          <w:lang w:val="en-US" w:eastAsia="zh-CN"/>
        </w:rPr>
      </w:pPr>
      <w:bookmarkStart w:id="57" w:name="_Toc5162"/>
      <w:bookmarkStart w:id="58" w:name="_Toc1173"/>
      <w:bookmarkStart w:id="59" w:name="_Toc6988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2.2.3.</w:t>
      </w:r>
      <w:r>
        <w:rPr>
          <w:rFonts w:hint="eastAsia" w:ascii="仿宋" w:hAnsi="仿宋" w:eastAsia="仿宋" w:cs="仿宋"/>
          <w:lang w:val="en-US" w:eastAsia="zh-CN"/>
        </w:rPr>
        <w:t>院级管理员审核项目团队</w:t>
      </w:r>
      <w:bookmarkEnd w:id="57"/>
      <w:bookmarkEnd w:id="58"/>
      <w:bookmarkEnd w:id="59"/>
    </w:p>
    <w:p w14:paraId="6A15E4C2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学生报名时间段内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，学生报名完成后，指导教师会选择学生提交团队报名，院级管理员需审核项目团队，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可审核通过、不通过、退回修改，审核通过后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征题组队会直接入库；</w:t>
      </w:r>
    </w:p>
    <w:p w14:paraId="2A22A0D6">
      <w:pPr>
        <w:bidi w:val="0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4150" cy="1898650"/>
            <wp:effectExtent l="0" t="0" r="6350" b="635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269615"/>
            <wp:effectExtent l="0" t="0" r="3810" b="698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A02B0">
      <w:pPr>
        <w:bidi w:val="0"/>
        <w:rPr>
          <w:rFonts w:hint="eastAsia" w:ascii="仿宋" w:hAnsi="仿宋" w:eastAsia="仿宋" w:cs="仿宋"/>
        </w:rPr>
      </w:pPr>
    </w:p>
    <w:p w14:paraId="008C545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72828"/>
    <w:multiLevelType w:val="multilevel"/>
    <w:tmpl w:val="8017282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F6B69D3"/>
    <w:multiLevelType w:val="multilevel"/>
    <w:tmpl w:val="3F6B69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14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35F7E"/>
    <w:rsid w:val="00095F7B"/>
    <w:rsid w:val="00EC26E8"/>
    <w:rsid w:val="020D6798"/>
    <w:rsid w:val="026C2FDA"/>
    <w:rsid w:val="04CD6769"/>
    <w:rsid w:val="06287D4D"/>
    <w:rsid w:val="095441BA"/>
    <w:rsid w:val="0F7B4E65"/>
    <w:rsid w:val="13457A3C"/>
    <w:rsid w:val="13994FB7"/>
    <w:rsid w:val="13B96282"/>
    <w:rsid w:val="1C1808ED"/>
    <w:rsid w:val="1E6C1A16"/>
    <w:rsid w:val="21880DC7"/>
    <w:rsid w:val="21F76BDF"/>
    <w:rsid w:val="23CF643B"/>
    <w:rsid w:val="251917A4"/>
    <w:rsid w:val="255336C6"/>
    <w:rsid w:val="25AC3402"/>
    <w:rsid w:val="26015873"/>
    <w:rsid w:val="279513AE"/>
    <w:rsid w:val="2A0861E9"/>
    <w:rsid w:val="2B434DC2"/>
    <w:rsid w:val="2E65319E"/>
    <w:rsid w:val="2E8904D5"/>
    <w:rsid w:val="30117FC0"/>
    <w:rsid w:val="32C166C5"/>
    <w:rsid w:val="33565EA7"/>
    <w:rsid w:val="37292C89"/>
    <w:rsid w:val="39BB7FCE"/>
    <w:rsid w:val="3AA13039"/>
    <w:rsid w:val="3AAD5BA1"/>
    <w:rsid w:val="3FA71A66"/>
    <w:rsid w:val="451077E7"/>
    <w:rsid w:val="452077E5"/>
    <w:rsid w:val="46F55B59"/>
    <w:rsid w:val="4A8D3E33"/>
    <w:rsid w:val="4B6106AE"/>
    <w:rsid w:val="4B8804B6"/>
    <w:rsid w:val="57B946D8"/>
    <w:rsid w:val="5A0E14B6"/>
    <w:rsid w:val="5AD05B5D"/>
    <w:rsid w:val="5BE90D42"/>
    <w:rsid w:val="684D0782"/>
    <w:rsid w:val="69235F7E"/>
    <w:rsid w:val="69D84EB5"/>
    <w:rsid w:val="6D655092"/>
    <w:rsid w:val="71E2265B"/>
    <w:rsid w:val="77194E98"/>
    <w:rsid w:val="7A636976"/>
    <w:rsid w:val="7BFE38EB"/>
    <w:rsid w:val="7C3F401D"/>
    <w:rsid w:val="7D747409"/>
    <w:rsid w:val="7E045AD3"/>
    <w:rsid w:val="7E985022"/>
    <w:rsid w:val="7F6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auto"/>
      <w:ind w:firstLine="0" w:firstLineChars="0"/>
      <w:jc w:val="both"/>
      <w:textAlignment w:val="auto"/>
    </w:pPr>
    <w:rPr>
      <w:rFonts w:ascii="仿宋" w:hAnsi="仿宋" w:eastAsia="仿宋" w:cs="仿宋"/>
      <w:bCs/>
      <w:color w:val="000000" w:themeColor="text1"/>
      <w:kern w:val="2"/>
      <w:sz w:val="28"/>
      <w:szCs w:val="28"/>
      <w:highlight w:val="none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rFonts w:eastAsia="仿宋" w:asciiTheme="minorAscii" w:hAnsiTheme="minorAscii"/>
      <w:b/>
      <w:kern w:val="44"/>
      <w:sz w:val="44"/>
      <w:szCs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4"/>
    <w:unhideWhenUsed/>
    <w:qFormat/>
    <w:uiPriority w:val="0"/>
    <w:pPr>
      <w:keepNext/>
      <w:keepLines/>
      <w:numPr>
        <w:ilvl w:val="2"/>
        <w:numId w:val="1"/>
      </w:numPr>
      <w:spacing w:line="240" w:lineRule="auto"/>
      <w:ind w:left="709" w:hanging="709" w:firstLineChars="0"/>
      <w:jc w:val="left"/>
      <w:outlineLvl w:val="2"/>
    </w:pPr>
    <w:rPr>
      <w:rFonts w:ascii="仿宋" w:hAnsi="仿宋" w:eastAsia="仿宋" w:cs="仿宋"/>
      <w:b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样式"/>
    <w:basedOn w:val="1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styleId="6">
    <w:name w:val="toc 3"/>
    <w:basedOn w:val="1"/>
    <w:next w:val="1"/>
    <w:qFormat/>
    <w:uiPriority w:val="0"/>
    <w:pPr>
      <w:spacing w:line="360" w:lineRule="auto"/>
      <w:ind w:left="840" w:leftChars="400"/>
    </w:pPr>
    <w:rPr>
      <w:rFonts w:eastAsia="仿宋" w:asciiTheme="minorAscii" w:hAnsiTheme="minorAscii"/>
      <w:sz w:val="24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spacing w:line="360" w:lineRule="auto"/>
    </w:pPr>
    <w:rPr>
      <w:rFonts w:eastAsia="仿宋" w:asciiTheme="minorAscii" w:hAnsiTheme="minorAscii"/>
      <w:sz w:val="24"/>
    </w:rPr>
  </w:style>
  <w:style w:type="paragraph" w:styleId="9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eastAsia="仿宋" w:asciiTheme="minorAscii" w:hAnsiTheme="minorAscii"/>
      <w:sz w:val="24"/>
    </w:r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paragraph" w:customStyle="1" w:styleId="13">
    <w:name w:val="样式1"/>
    <w:basedOn w:val="3"/>
    <w:next w:val="1"/>
    <w:qFormat/>
    <w:uiPriority w:val="0"/>
    <w:rPr>
      <w:rFonts w:hint="eastAsia" w:ascii="仿宋" w:hAnsi="仿宋" w:eastAsia="仿宋" w:cstheme="majorBidi"/>
      <w:sz w:val="30"/>
      <w:szCs w:val="30"/>
      <w:shd w:val="clear" w:color="auto" w:fill="EDEDED"/>
    </w:rPr>
  </w:style>
  <w:style w:type="paragraph" w:customStyle="1" w:styleId="14">
    <w:name w:val="样式2"/>
    <w:basedOn w:val="1"/>
    <w:next w:val="1"/>
    <w:qFormat/>
    <w:uiPriority w:val="0"/>
    <w:pPr>
      <w:keepNext/>
      <w:keepLines/>
      <w:numPr>
        <w:ilvl w:val="1"/>
        <w:numId w:val="2"/>
      </w:numPr>
      <w:spacing w:line="360" w:lineRule="auto"/>
      <w:ind w:left="567" w:hanging="567"/>
      <w:outlineLvl w:val="1"/>
    </w:pPr>
    <w:rPr>
      <w:rFonts w:hint="eastAsia" w:ascii="仿宋" w:hAnsi="仿宋" w:eastAsia="仿宋" w:cs="仿宋"/>
      <w:b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customStyle="1" w:styleId="15">
    <w:name w:val="样式3"/>
    <w:basedOn w:val="1"/>
    <w:next w:val="1"/>
    <w:qFormat/>
    <w:uiPriority w:val="0"/>
    <w:pPr>
      <w:keepNext/>
      <w:keepLines/>
      <w:numPr>
        <w:ilvl w:val="2"/>
        <w:numId w:val="1"/>
      </w:numPr>
      <w:jc w:val="left"/>
      <w:outlineLvl w:val="2"/>
    </w:pPr>
    <w:rPr>
      <w:rFonts w:hint="eastAsia" w:ascii="仿宋" w:hAnsi="仿宋" w:eastAsia="仿宋" w:cs="仿宋"/>
      <w:b/>
      <w:sz w:val="32"/>
      <w:szCs w:val="32"/>
    </w:rPr>
  </w:style>
  <w:style w:type="paragraph" w:customStyle="1" w:styleId="1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7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中共佛山市委员会办公室</Company>
  <Pages>13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2025-11-06T06:15:00Z</dcterms:created>
  <dc:creator>顾轩</dc:creator>
  <cp:lastModifiedBy>顾轩</cp:lastModifiedBy>
  <dcterms:modified xsi:type="dcterms:W3CDTF">2026-11-06T02:54:55Z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49EF4AB840894F4089E5A7C5E835B350</vt:lpwstr>
  </property>
</Properties>
</file>