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hint="eastAsia" w:ascii="仿宋" w:hAnsi="仿宋" w:eastAsia="仿宋" w:cs="仿宋"/>
          <w:kern w:val="2"/>
          <w:sz w:val="28"/>
          <w:szCs w:val="36"/>
          <w:lang w:val="en-US" w:eastAsia="zh-CN" w:bidi="ar-SA"/>
        </w:rPr>
        <w:id w:val="147476999"/>
        <w15:color w:val="DBDBDB"/>
        <w:docPartObj>
          <w:docPartGallery w:val="Table of Contents"/>
          <w:docPartUnique/>
        </w:docPartObj>
      </w:sdtPr>
      <w:sdtEndPr>
        <w:rPr>
          <w:rFonts w:hint="eastAsia" w:ascii="仿宋" w:hAnsi="仿宋" w:eastAsia="仿宋" w:cs="仿宋"/>
          <w:kern w:val="2"/>
          <w:sz w:val="21"/>
          <w:szCs w:val="21"/>
          <w:lang w:val="en-US" w:eastAsia="zh-CN" w:bidi="ar-SA"/>
        </w:rPr>
      </w:sdtEndPr>
      <w:sdtContent>
        <w:p w14:paraId="2926A707">
          <w:pPr>
            <w:spacing w:before="0" w:beforeLines="0" w:after="0" w:afterLines="0" w:line="360" w:lineRule="auto"/>
            <w:ind w:left="0" w:leftChars="0" w:right="0" w:rightChars="0" w:firstLine="0" w:firstLineChars="0"/>
            <w:jc w:val="center"/>
            <w:rPr>
              <w:rFonts w:hint="eastAsia" w:ascii="仿宋" w:hAnsi="仿宋" w:eastAsia="仿宋" w:cs="仿宋"/>
              <w:sz w:val="28"/>
              <w:szCs w:val="36"/>
            </w:rPr>
          </w:pPr>
          <w:r>
            <w:rPr>
              <w:rFonts w:hint="eastAsia" w:ascii="仿宋" w:hAnsi="仿宋" w:eastAsia="仿宋" w:cs="仿宋"/>
              <w:sz w:val="28"/>
              <w:szCs w:val="36"/>
            </w:rPr>
            <w:t>目录</w:t>
          </w:r>
        </w:p>
        <w:p w14:paraId="6DD5446F">
          <w:pPr>
            <w:pStyle w:val="10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 w:val="24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 w:val="24"/>
              <w:szCs w:val="24"/>
            </w:rPr>
            <w:instrText xml:space="preserve">TOC \o "1-3" \h \u </w:instrText>
          </w:r>
          <w:r>
            <w:rPr>
              <w:rFonts w:hint="eastAsia" w:ascii="仿宋" w:hAnsi="仿宋" w:eastAsia="仿宋" w:cs="仿宋"/>
              <w:sz w:val="24"/>
              <w:szCs w:val="24"/>
            </w:rPr>
            <w:fldChar w:fldCharType="separate"/>
          </w: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_Toc140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1. 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教师征题流程</w:t>
          </w:r>
          <w:r>
            <w:tab/>
          </w:r>
          <w:r>
            <w:fldChar w:fldCharType="begin"/>
          </w:r>
          <w:r>
            <w:instrText xml:space="preserve"> PAGEREF _Toc140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69898079">
          <w:pPr>
            <w:pStyle w:val="11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_Toc2060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1.1. </w:t>
          </w:r>
          <w:r>
            <w:rPr>
              <w:rFonts w:hint="eastAsia"/>
              <w:lang w:val="en-US" w:eastAsia="zh-CN"/>
            </w:rPr>
            <w:t>信息门户</w:t>
          </w:r>
          <w:r>
            <w:tab/>
          </w:r>
          <w:r>
            <w:fldChar w:fldCharType="begin"/>
          </w:r>
          <w:r>
            <w:instrText xml:space="preserve"> PAGEREF _Toc2060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0E66BB28">
          <w:pPr>
            <w:pStyle w:val="8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_Toc17985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1.1.1. </w:t>
          </w:r>
          <w:r>
            <w:rPr>
              <w:rFonts w:hint="eastAsia"/>
              <w:lang w:val="en-US" w:eastAsia="zh-CN"/>
            </w:rPr>
            <w:t>输入网址进入信息门户</w:t>
          </w:r>
          <w:r>
            <w:tab/>
          </w:r>
          <w:r>
            <w:fldChar w:fldCharType="begin"/>
          </w:r>
          <w:r>
            <w:instrText xml:space="preserve"> PAGEREF _Toc17985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728C2125">
          <w:pPr>
            <w:pStyle w:val="8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_Toc17912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1.1.2. </w:t>
          </w:r>
          <w:r>
            <w:rPr>
              <w:rFonts w:hint="eastAsia"/>
              <w:lang w:val="en-US" w:eastAsia="zh-CN"/>
            </w:rPr>
            <w:t>通过南航教务系统进行登录</w:t>
          </w:r>
          <w:r>
            <w:tab/>
          </w:r>
          <w:r>
            <w:fldChar w:fldCharType="begin"/>
          </w:r>
          <w:r>
            <w:instrText xml:space="preserve"> PAGEREF _Toc17912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21B71FBE">
          <w:pPr>
            <w:pStyle w:val="8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_Toc11905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1.1.3. </w:t>
          </w:r>
          <w:r>
            <w:rPr>
              <w:rFonts w:hint="eastAsia"/>
              <w:lang w:val="en-US" w:eastAsia="zh-CN"/>
            </w:rPr>
            <w:t>信息门户详情</w:t>
          </w:r>
          <w:r>
            <w:tab/>
          </w:r>
          <w:r>
            <w:fldChar w:fldCharType="begin"/>
          </w:r>
          <w:r>
            <w:instrText xml:space="preserve"> PAGEREF _Toc11905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4B09E916">
          <w:pPr>
            <w:pStyle w:val="8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_Toc14796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1.1.4. </w:t>
          </w:r>
          <w:r>
            <w:rPr>
              <w:rFonts w:hint="eastAsia" w:cs="仿宋"/>
              <w:highlight w:val="none"/>
              <w:lang w:val="en-US" w:eastAsia="zh-CN"/>
            </w:rPr>
            <w:t>申报入口</w:t>
          </w:r>
          <w:r>
            <w:tab/>
          </w:r>
          <w:r>
            <w:fldChar w:fldCharType="begin"/>
          </w:r>
          <w:r>
            <w:instrText xml:space="preserve"> PAGEREF _Toc14796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1B7F18E4">
          <w:pPr>
            <w:pStyle w:val="8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_Toc5481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1.1.5. 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个人信息面板</w:t>
          </w:r>
          <w:r>
            <w:tab/>
          </w:r>
          <w:r>
            <w:fldChar w:fldCharType="begin"/>
          </w:r>
          <w:r>
            <w:instrText xml:space="preserve"> PAGEREF _Toc5481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3DDD7F27">
          <w:pPr>
            <w:pStyle w:val="8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_Toc25986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1.1.6. </w:t>
          </w:r>
          <w:r>
            <w:rPr>
              <w:rFonts w:hint="eastAsia" w:cs="仿宋"/>
              <w:highlight w:val="none"/>
              <w:lang w:val="en-US" w:eastAsia="zh-CN"/>
            </w:rPr>
            <w:t>综合统计</w:t>
          </w:r>
          <w:r>
            <w:tab/>
          </w:r>
          <w:r>
            <w:fldChar w:fldCharType="begin"/>
          </w:r>
          <w:r>
            <w:instrText xml:space="preserve"> PAGEREF _Toc25986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2F7134EC">
          <w:pPr>
            <w:pStyle w:val="8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_Toc31255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1.1.7. 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任务面板</w:t>
          </w:r>
          <w:r>
            <w:tab/>
          </w:r>
          <w:r>
            <w:fldChar w:fldCharType="begin"/>
          </w:r>
          <w:r>
            <w:instrText xml:space="preserve"> PAGEREF _Toc31255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47777A7F">
          <w:pPr>
            <w:pStyle w:val="8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_Toc25766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1.1.8. 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进入</w:t>
          </w:r>
          <w:r>
            <w:rPr>
              <w:rFonts w:hint="eastAsia" w:cs="仿宋"/>
              <w:highlight w:val="none"/>
              <w:lang w:val="en-US" w:eastAsia="zh-CN"/>
            </w:rPr>
            <w:t>科创项目管理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系统</w:t>
          </w:r>
          <w:r>
            <w:tab/>
          </w:r>
          <w:r>
            <w:fldChar w:fldCharType="begin"/>
          </w:r>
          <w:r>
            <w:instrText xml:space="preserve"> PAGEREF _Toc25766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64D1AB5C">
          <w:pPr>
            <w:pStyle w:val="11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_Toc18242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default" w:ascii="仿宋" w:hAnsi="仿宋" w:eastAsia="仿宋" w:cs="仿宋"/>
              <w:bCs/>
              <w:szCs w:val="36"/>
              <w:lang w:val="en-US" w:eastAsia="zh-CN"/>
            </w:rPr>
            <w:t xml:space="preserve">1.2. </w:t>
          </w:r>
          <w:r>
            <w:rPr>
              <w:rFonts w:hint="eastAsia" w:ascii="仿宋" w:hAnsi="仿宋" w:eastAsia="仿宋" w:cs="仿宋"/>
              <w:bCs/>
              <w:szCs w:val="36"/>
              <w:highlight w:val="none"/>
              <w:lang w:val="en-US" w:eastAsia="zh-CN"/>
            </w:rPr>
            <w:t>教师发布征题</w:t>
          </w:r>
          <w:r>
            <w:tab/>
          </w:r>
          <w:r>
            <w:fldChar w:fldCharType="begin"/>
          </w:r>
          <w:r>
            <w:instrText xml:space="preserve"> PAGEREF _Toc18242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24AF0815">
          <w:pPr>
            <w:pStyle w:val="11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_Toc9987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default" w:ascii="仿宋" w:hAnsi="仿宋" w:eastAsia="仿宋" w:cs="仿宋"/>
              <w:bCs/>
              <w:szCs w:val="36"/>
              <w:lang w:val="en-US" w:eastAsia="zh-CN"/>
            </w:rPr>
            <w:t xml:space="preserve">1.3. </w:t>
          </w:r>
          <w:r>
            <w:rPr>
              <w:rFonts w:hint="eastAsia" w:ascii="仿宋" w:hAnsi="仿宋" w:eastAsia="仿宋" w:cs="仿宋"/>
              <w:bCs/>
              <w:szCs w:val="36"/>
              <w:highlight w:val="none"/>
              <w:lang w:val="en-US" w:eastAsia="zh-CN"/>
            </w:rPr>
            <w:t>教师报名征题</w:t>
          </w:r>
          <w:r>
            <w:tab/>
          </w:r>
          <w:r>
            <w:fldChar w:fldCharType="begin"/>
          </w:r>
          <w:r>
            <w:instrText xml:space="preserve"> PAGEREF _Toc9987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0DE60E06">
          <w:pPr>
            <w:pStyle w:val="11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_Toc26032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default" w:ascii="仿宋" w:hAnsi="仿宋" w:eastAsia="仿宋" w:cs="仿宋"/>
              <w:bCs/>
              <w:szCs w:val="36"/>
              <w:lang w:val="en-US" w:eastAsia="zh-CN"/>
            </w:rPr>
            <w:t xml:space="preserve">1.4. </w:t>
          </w:r>
          <w:r>
            <w:rPr>
              <w:rFonts w:hint="eastAsia" w:ascii="仿宋" w:hAnsi="仿宋" w:eastAsia="仿宋" w:cs="仿宋"/>
              <w:bCs/>
              <w:szCs w:val="36"/>
              <w:highlight w:val="none"/>
              <w:lang w:val="en-US" w:eastAsia="zh-CN"/>
            </w:rPr>
            <w:t>教师选择学生</w:t>
          </w:r>
          <w:r>
            <w:tab/>
          </w:r>
          <w:r>
            <w:fldChar w:fldCharType="begin"/>
          </w:r>
          <w:r>
            <w:instrText xml:space="preserve"> PAGEREF _Toc26032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6A528A65">
          <w:pPr>
            <w:spacing w:line="360" w:lineRule="auto"/>
          </w:pP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</w:sdtContent>
    </w:sdt>
    <w:p w14:paraId="36CB352A">
      <w:pPr>
        <w:rPr>
          <w:rFonts w:hint="eastAsia" w:ascii="仿宋" w:hAnsi="仿宋" w:eastAsia="仿宋" w:cs="仿宋"/>
          <w:highlight w:val="none"/>
          <w:lang w:val="en-US" w:eastAsia="zh-CN"/>
        </w:rPr>
      </w:pPr>
      <w:r>
        <w:rPr>
          <w:rFonts w:hint="eastAsia" w:ascii="仿宋" w:hAnsi="仿宋" w:eastAsia="仿宋" w:cs="仿宋"/>
          <w:highlight w:val="none"/>
          <w:lang w:val="en-US" w:eastAsia="zh-CN"/>
        </w:rPr>
        <w:br w:type="page"/>
      </w:r>
    </w:p>
    <w:p w14:paraId="31E3DD83">
      <w:pPr>
        <w:pStyle w:val="2"/>
        <w:numPr>
          <w:ilvl w:val="0"/>
          <w:numId w:val="2"/>
        </w:numPr>
        <w:bidi w:val="0"/>
        <w:ind w:left="425" w:leftChars="0" w:hanging="425" w:firstLineChars="0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0" w:name="_Toc140"/>
      <w:r>
        <w:rPr>
          <w:rFonts w:hint="eastAsia" w:ascii="仿宋" w:hAnsi="仿宋" w:eastAsia="仿宋" w:cs="仿宋"/>
          <w:highlight w:val="none"/>
          <w:lang w:val="en-US" w:eastAsia="zh-CN"/>
        </w:rPr>
        <w:t>教师征题流程</w:t>
      </w:r>
      <w:bookmarkEnd w:id="0"/>
    </w:p>
    <w:p w14:paraId="41AE10F0">
      <w:pPr>
        <w:pStyle w:val="3"/>
        <w:bidi w:val="0"/>
        <w:rPr>
          <w:rFonts w:hint="eastAsia"/>
          <w:lang w:val="en-US" w:eastAsia="zh-CN"/>
        </w:rPr>
      </w:pPr>
      <w:bookmarkStart w:id="1" w:name="_Toc2060"/>
      <w:r>
        <w:rPr>
          <w:rFonts w:hint="eastAsia"/>
          <w:lang w:val="en-US" w:eastAsia="zh-CN"/>
        </w:rPr>
        <w:t>信息门户</w:t>
      </w:r>
      <w:bookmarkEnd w:id="1"/>
    </w:p>
    <w:p w14:paraId="2934B69C">
      <w:pPr>
        <w:pStyle w:val="6"/>
        <w:bidi w:val="0"/>
        <w:rPr>
          <w:rFonts w:hint="eastAsia"/>
          <w:lang w:val="en-US" w:eastAsia="zh-CN"/>
        </w:rPr>
      </w:pPr>
      <w:bookmarkStart w:id="2" w:name="_Toc23762"/>
      <w:bookmarkStart w:id="3" w:name="_Toc17985"/>
      <w:r>
        <w:rPr>
          <w:rFonts w:hint="eastAsia"/>
          <w:lang w:val="en-US" w:eastAsia="zh-CN"/>
        </w:rPr>
        <w:t>输入网址进入信息门户</w:t>
      </w:r>
      <w:bookmarkEnd w:id="2"/>
      <w:bookmarkEnd w:id="3"/>
    </w:p>
    <w:p w14:paraId="0996B3C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首先，在浏览器网址栏输入实践平台网址：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instrText xml:space="preserve"> HYPERLINK "https://pcmp.nuaa.edu.cn/index" </w:instrTex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separate"/>
      </w:r>
      <w:r>
        <w:rPr>
          <w:rStyle w:val="14"/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https://pcmp.nuaa.edu.cn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，进入创新实践管理平台首页；</w:t>
      </w:r>
    </w:p>
    <w:p w14:paraId="5D46A3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5260975" cy="3313430"/>
            <wp:effectExtent l="0" t="0" r="9525" b="127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31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E1C5F">
      <w:pPr>
        <w:pStyle w:val="7"/>
        <w:bidi w:val="0"/>
        <w:rPr>
          <w:rFonts w:hint="eastAsia"/>
          <w:lang w:val="en-US" w:eastAsia="zh-CN"/>
        </w:rPr>
      </w:pPr>
      <w:bookmarkStart w:id="4" w:name="_Toc16519"/>
      <w:bookmarkStart w:id="5" w:name="_Toc12425"/>
      <w:bookmarkStart w:id="6" w:name="_Toc9726"/>
      <w:bookmarkStart w:id="7" w:name="_Toc17912"/>
      <w:r>
        <w:rPr>
          <w:rFonts w:hint="eastAsia"/>
          <w:lang w:val="en-US" w:eastAsia="zh-CN"/>
        </w:rPr>
        <w:t>通过南航教务系统进行登录</w:t>
      </w:r>
      <w:bookmarkEnd w:id="4"/>
      <w:bookmarkEnd w:id="5"/>
      <w:bookmarkEnd w:id="6"/>
      <w:bookmarkEnd w:id="7"/>
    </w:p>
    <w:p w14:paraId="5D9107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首先，进入南航教务处官网首页，在页面中找到“创新实践管理平台”快捷入口，点击进入创新实践管理平台首页，点击</w:t>
      </w:r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右上角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“登录”按钮，进入统一身份认证登录页面。</w:t>
      </w:r>
    </w:p>
    <w:p w14:paraId="4D8F81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67325" cy="1528445"/>
            <wp:effectExtent l="0" t="0" r="3175" b="8255"/>
            <wp:docPr id="2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7"/>
                    <pic:cNvPicPr>
                      <a:picLocks noChangeAspect="1"/>
                    </pic:cNvPicPr>
                  </pic:nvPicPr>
                  <pic:blipFill>
                    <a:blip r:embed="rId7"/>
                    <a:srcRect t="6399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E734C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5260975" cy="3313430"/>
            <wp:effectExtent l="0" t="0" r="9525" b="127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31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教师输入自己的账号密码后，点击“登录”按钮，即可进入信息门户。</w:t>
      </w:r>
    </w:p>
    <w:p w14:paraId="24124E12">
      <w:p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drawing>
          <wp:inline distT="0" distB="0" distL="114300" distR="114300">
            <wp:extent cx="5207000" cy="2674620"/>
            <wp:effectExtent l="0" t="0" r="0" b="508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rcRect r="1026"/>
                    <a:stretch>
                      <a:fillRect/>
                    </a:stretch>
                  </pic:blipFill>
                  <pic:spPr>
                    <a:xfrm>
                      <a:off x="0" y="0"/>
                      <a:ext cx="5207000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A248C">
      <w:pPr>
        <w:pStyle w:val="7"/>
        <w:bidi w:val="0"/>
        <w:rPr>
          <w:rFonts w:hint="eastAsia"/>
          <w:lang w:val="en-US" w:eastAsia="zh-CN"/>
        </w:rPr>
      </w:pPr>
      <w:bookmarkStart w:id="8" w:name="_Toc11905"/>
      <w:bookmarkStart w:id="9" w:name="_Toc3232"/>
      <w:bookmarkStart w:id="10" w:name="_Toc31057"/>
      <w:r>
        <w:rPr>
          <w:rFonts w:hint="eastAsia"/>
          <w:lang w:val="en-US" w:eastAsia="zh-CN"/>
        </w:rPr>
        <w:t>信息门户详情</w:t>
      </w:r>
      <w:bookmarkEnd w:id="8"/>
      <w:bookmarkEnd w:id="9"/>
      <w:bookmarkEnd w:id="10"/>
    </w:p>
    <w:p w14:paraId="1B2921E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70500" cy="2935605"/>
            <wp:effectExtent l="0" t="0" r="0" b="1079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3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A01F6"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11" w:name="_Toc28698"/>
      <w:bookmarkStart w:id="12" w:name="_Toc14796"/>
      <w:r>
        <w:rPr>
          <w:rFonts w:hint="eastAsia" w:cs="仿宋"/>
          <w:highlight w:val="none"/>
          <w:lang w:val="en-US" w:eastAsia="zh-CN"/>
        </w:rPr>
        <w:t>申报入口</w:t>
      </w:r>
      <w:bookmarkEnd w:id="11"/>
      <w:bookmarkEnd w:id="12"/>
    </w:p>
    <w:p w14:paraId="21FE130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信息门户首页上方板块为申报入口，显示当前</w:t>
      </w:r>
      <w:r>
        <w:rPr>
          <w:rFonts w:hint="eastAsia" w:ascii="仿宋" w:hAnsi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教师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可申报的活动讲座</w:t>
      </w:r>
      <w:r>
        <w:rPr>
          <w:rFonts w:hint="eastAsia" w:ascii="仿宋" w:hAnsi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和学生竞赛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0D2CC0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5270500" cy="2091055"/>
            <wp:effectExtent l="0" t="0" r="0" b="444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A1F21"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13" w:name="_Toc32706"/>
      <w:bookmarkStart w:id="14" w:name="_Toc9738"/>
      <w:bookmarkStart w:id="15" w:name="_Toc5481"/>
      <w:r>
        <w:rPr>
          <w:rFonts w:hint="eastAsia" w:ascii="仿宋" w:hAnsi="仿宋" w:eastAsia="仿宋" w:cs="仿宋"/>
          <w:highlight w:val="none"/>
          <w:lang w:val="en-US" w:eastAsia="zh-CN"/>
        </w:rPr>
        <w:t>个人信息面板</w:t>
      </w:r>
      <w:bookmarkEnd w:id="13"/>
      <w:bookmarkEnd w:id="14"/>
      <w:bookmarkEnd w:id="15"/>
    </w:p>
    <w:p w14:paraId="73C210A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信息门户首页左</w:t>
      </w:r>
      <w:r>
        <w:rPr>
          <w:rFonts w:hint="eastAsia" w:ascii="仿宋" w:hAnsi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侧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板块为个人信息面板，显示</w:t>
      </w:r>
      <w:r>
        <w:rPr>
          <w:rFonts w:hint="eastAsia" w:ascii="仿宋" w:hAnsi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教师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个人信息。</w:t>
      </w:r>
    </w:p>
    <w:p w14:paraId="185FEAA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highlight w:val="none"/>
        </w:rPr>
        <w:drawing>
          <wp:inline distT="0" distB="0" distL="114300" distR="114300">
            <wp:extent cx="5267325" cy="1676400"/>
            <wp:effectExtent l="0" t="0" r="3175" b="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69D43"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16" w:name="_Toc25986"/>
      <w:bookmarkStart w:id="17" w:name="_Toc26700"/>
      <w:r>
        <w:rPr>
          <w:rFonts w:hint="eastAsia" w:cs="仿宋"/>
          <w:highlight w:val="none"/>
          <w:lang w:val="en-US" w:eastAsia="zh-CN"/>
        </w:rPr>
        <w:t>综合统计</w:t>
      </w:r>
      <w:bookmarkEnd w:id="16"/>
      <w:bookmarkEnd w:id="17"/>
    </w:p>
    <w:p w14:paraId="060B76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信息门户首页</w:t>
      </w:r>
      <w:r>
        <w:rPr>
          <w:rFonts w:hint="eastAsia" w:ascii="仿宋" w:hAnsi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左下角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板块为快捷入口，点击各板块可进入相应系统。</w:t>
      </w:r>
    </w:p>
    <w:p w14:paraId="7BDFB4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highlight w:val="none"/>
        </w:rPr>
        <w:drawing>
          <wp:inline distT="0" distB="0" distL="114300" distR="114300">
            <wp:extent cx="5272405" cy="3056255"/>
            <wp:effectExtent l="0" t="0" r="10795" b="444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5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0E471"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18" w:name="_Toc21092"/>
      <w:bookmarkStart w:id="19" w:name="_Toc9666"/>
      <w:bookmarkStart w:id="20" w:name="_Toc31255"/>
      <w:r>
        <w:rPr>
          <w:rFonts w:hint="eastAsia" w:ascii="仿宋" w:hAnsi="仿宋" w:eastAsia="仿宋" w:cs="仿宋"/>
          <w:highlight w:val="none"/>
          <w:lang w:val="en-US" w:eastAsia="zh-CN"/>
        </w:rPr>
        <w:t>任务面板</w:t>
      </w:r>
      <w:bookmarkEnd w:id="18"/>
      <w:bookmarkEnd w:id="19"/>
      <w:bookmarkEnd w:id="20"/>
    </w:p>
    <w:p w14:paraId="500F953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信息门户首页</w:t>
      </w:r>
      <w:r>
        <w:rPr>
          <w:rFonts w:hint="eastAsia" w:ascii="仿宋" w:hAnsi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右侧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板块为任务面板，可查看或快速操作相应项目。</w:t>
      </w:r>
    </w:p>
    <w:p w14:paraId="5EB9BA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highlight w:val="none"/>
        </w:rPr>
        <w:drawing>
          <wp:inline distT="0" distB="0" distL="114300" distR="114300">
            <wp:extent cx="5269230" cy="3016885"/>
            <wp:effectExtent l="0" t="0" r="1270" b="571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1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71E8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点击任务板中</w:t>
      </w:r>
      <w:r>
        <w:rPr>
          <w:rFonts w:hint="eastAsia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相应的系统板块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按钮，可切换查看</w:t>
      </w:r>
      <w:r>
        <w:rPr>
          <w:rFonts w:hint="eastAsia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相应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系统的任务</w:t>
      </w:r>
      <w:r>
        <w:rPr>
          <w:rFonts w:hint="eastAsia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 w14:paraId="01C282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highlight w:val="none"/>
        </w:rPr>
        <w:drawing>
          <wp:inline distT="0" distB="0" distL="114300" distR="114300">
            <wp:extent cx="5267325" cy="1641475"/>
            <wp:effectExtent l="0" t="0" r="3175" b="9525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64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D8A58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任务板主要部分为项目列表，科创项目任务的项目列表包括待申报项目和已指导的项目申报，点击“审核”按钮可进行相应项目的立项申报，点击“查看详情”按钮可进入相应项目详情页。</w:t>
      </w:r>
    </w:p>
    <w:p w14:paraId="7255B0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72405" cy="2042795"/>
            <wp:effectExtent l="0" t="0" r="10795" b="1905"/>
            <wp:docPr id="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rcRect b="237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4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F3521"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21" w:name="_Toc23062"/>
      <w:bookmarkStart w:id="22" w:name="_Toc16986"/>
      <w:bookmarkStart w:id="23" w:name="_Toc25766"/>
      <w:bookmarkStart w:id="24" w:name="_Toc3934"/>
      <w:bookmarkStart w:id="25" w:name="_Toc9126"/>
      <w:r>
        <w:rPr>
          <w:rFonts w:hint="eastAsia" w:ascii="仿宋" w:hAnsi="仿宋" w:eastAsia="仿宋" w:cs="仿宋"/>
          <w:highlight w:val="none"/>
          <w:lang w:val="en-US" w:eastAsia="zh-CN"/>
        </w:rPr>
        <w:t>进入</w:t>
      </w:r>
      <w:r>
        <w:rPr>
          <w:rFonts w:hint="eastAsia" w:cs="仿宋"/>
          <w:highlight w:val="none"/>
          <w:lang w:val="en-US" w:eastAsia="zh-CN"/>
        </w:rPr>
        <w:t>科创项目管理</w:t>
      </w:r>
      <w:r>
        <w:rPr>
          <w:rFonts w:hint="eastAsia" w:ascii="仿宋" w:hAnsi="仿宋" w:eastAsia="仿宋" w:cs="仿宋"/>
          <w:highlight w:val="none"/>
          <w:lang w:val="en-US" w:eastAsia="zh-CN"/>
        </w:rPr>
        <w:t>系统</w:t>
      </w:r>
      <w:bookmarkEnd w:id="21"/>
      <w:bookmarkEnd w:id="22"/>
      <w:bookmarkEnd w:id="23"/>
      <w:bookmarkEnd w:id="24"/>
      <w:bookmarkEnd w:id="25"/>
    </w:p>
    <w:p w14:paraId="7F05BAA3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点击右上角菜单按钮，进入菜单页面；</w:t>
      </w:r>
    </w:p>
    <w:p w14:paraId="36DCF68F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5271135" cy="1289050"/>
            <wp:effectExtent l="0" t="0" r="12065" b="6350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FE4E8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在菜单页面点击“项目管理系统”按钮，可进入科创项目管理系统。</w:t>
      </w:r>
    </w:p>
    <w:p w14:paraId="49CF66D6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drawing>
          <wp:inline distT="0" distB="0" distL="114300" distR="114300">
            <wp:extent cx="5263515" cy="1701800"/>
            <wp:effectExtent l="0" t="0" r="0" b="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rcRect t="10852" b="902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588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/>
          <w:highlight w:val="none"/>
          <w:lang w:val="en-US" w:eastAsia="zh-CN"/>
        </w:rPr>
      </w:pPr>
    </w:p>
    <w:p w14:paraId="12040130">
      <w:pPr>
        <w:pStyle w:val="3"/>
        <w:numPr>
          <w:ilvl w:val="1"/>
          <w:numId w:val="2"/>
        </w:numPr>
        <w:bidi w:val="0"/>
        <w:spacing w:before="0" w:beforeLines="-2147483648" w:beforeAutospacing="0" w:after="0" w:afterLines="-2147483648" w:afterAutospacing="0" w:line="360" w:lineRule="auto"/>
        <w:ind w:left="567" w:leftChars="0" w:hanging="567" w:firstLineChars="0"/>
        <w:rPr>
          <w:rFonts w:hint="eastAsia" w:ascii="仿宋" w:hAnsi="仿宋" w:eastAsia="仿宋" w:cs="仿宋"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26" w:name="_Toc18242"/>
      <w:r>
        <w:rPr>
          <w:rFonts w:hint="eastAsia" w:ascii="仿宋" w:hAnsi="仿宋" w:eastAsia="仿宋" w:cs="仿宋"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教师发布征题</w:t>
      </w:r>
      <w:bookmarkEnd w:id="26"/>
    </w:p>
    <w:p w14:paraId="5F00B418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点击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左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上角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“我的征题”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按钮，进入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征题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管理页面；</w:t>
      </w:r>
    </w:p>
    <w:p w14:paraId="2AF7FC07">
      <w:pPr>
        <w:bidi w:val="0"/>
      </w:pPr>
      <w:r>
        <w:drawing>
          <wp:inline distT="0" distB="0" distL="114300" distR="114300">
            <wp:extent cx="5267325" cy="2086610"/>
            <wp:effectExtent l="0" t="0" r="0" b="0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rcRect b="5180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BD589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点击右上角菜单按钮，进入菜单页面，点击“我的征题”按钮，进入征题管理页面；</w:t>
      </w:r>
    </w:p>
    <w:p w14:paraId="0BA54514">
      <w:pPr>
        <w:bidi w:val="0"/>
      </w:pPr>
      <w:r>
        <w:drawing>
          <wp:inline distT="0" distB="0" distL="114300" distR="114300">
            <wp:extent cx="5274310" cy="1096010"/>
            <wp:effectExtent l="0" t="0" r="8890" b="889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9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746250"/>
            <wp:effectExtent l="0" t="0" r="12065" b="635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4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E09EE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在发布征题时间段内，教师可点击页面左上角的“发布征题”按钮，进行项目征题申请；</w:t>
      </w:r>
    </w:p>
    <w:p w14:paraId="71CFBC1D">
      <w:pPr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66690" cy="3011170"/>
            <wp:effectExtent l="0" t="0" r="3810" b="11430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1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E53A6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征题可填写题目名称、课题简介、技术指标、学生要求内容，</w:t>
      </w:r>
      <w:r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  <w:t>题目名称需注明项目必要信息，例如项目管理学院、项目时间、项目类型等，便于学生和教师直观了解项目征题内容（例：01院-202</w:t>
      </w:r>
      <w:r>
        <w:rPr>
          <w:rFonts w:hint="eastAsia" w:cs="仿宋"/>
          <w:sz w:val="28"/>
          <w:szCs w:val="28"/>
          <w:highlight w:val="yellow"/>
          <w:lang w:val="en-US" w:eastAsia="zh-CN"/>
        </w:rPr>
        <w:t>6</w:t>
      </w:r>
      <w:bookmarkStart w:id="29" w:name="_GoBack"/>
      <w:bookmarkEnd w:id="29"/>
      <w:r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  <w:t>-天目启航-征题活动）：</w:t>
      </w:r>
    </w:p>
    <w:p w14:paraId="26B6BD5C">
      <w:pPr>
        <w:jc w:val="center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66690" cy="3340100"/>
            <wp:effectExtent l="0" t="0" r="3810" b="0"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275B9">
      <w:pPr>
        <w:bidi w:val="0"/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征题内容填报完成后，可点击“保存”或“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保存并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提交”按钮，保存后当前征题内容可继续编辑；确认征题内容无误后，可点击提交按钮提交发布当前征题，</w:t>
      </w:r>
      <w:r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  <w:t>征题发布后不可编辑或删除，请务必确认内容无误后再点击“提交”按钮。</w:t>
      </w:r>
    </w:p>
    <w:p w14:paraId="3CEA4F7B">
      <w:pPr>
        <w:bidi w:val="0"/>
      </w:pPr>
      <w:r>
        <w:drawing>
          <wp:inline distT="0" distB="0" distL="114300" distR="114300">
            <wp:extent cx="5271135" cy="2536190"/>
            <wp:effectExtent l="0" t="0" r="12065" b="3810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29F46">
      <w:pPr>
        <w:bidi w:val="0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征题申报由院级管理员审核，管理员审核通过后，学生即可对相应征题进行报名，教师也可选择报名学生进行组队。</w:t>
      </w:r>
    </w:p>
    <w:p w14:paraId="125CB8E5">
      <w:r>
        <w:drawing>
          <wp:inline distT="0" distB="0" distL="114300" distR="114300">
            <wp:extent cx="5266690" cy="3913505"/>
            <wp:effectExtent l="0" t="0" r="3810" b="10795"/>
            <wp:docPr id="2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1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67D67">
      <w:pPr>
        <w:bidi w:val="0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cs="仿宋"/>
          <w:sz w:val="28"/>
          <w:szCs w:val="28"/>
          <w:highlight w:val="none"/>
          <w:lang w:val="en-US" w:eastAsia="zh-CN"/>
        </w:rPr>
        <w:t>在提交征题组队时间段，若征题需撤回，可点击项目下“申请撤回”按钮进行撤回，待院级管理员审核通过后可退回修改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。</w:t>
      </w:r>
    </w:p>
    <w:p w14:paraId="33C3A75C">
      <w:r>
        <w:drawing>
          <wp:inline distT="0" distB="0" distL="114300" distR="114300">
            <wp:extent cx="5270500" cy="1950085"/>
            <wp:effectExtent l="0" t="0" r="0" b="5715"/>
            <wp:docPr id="2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5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63BD7">
      <w:pPr>
        <w:bidi w:val="0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2076E4E5">
      <w:pPr>
        <w:pStyle w:val="3"/>
        <w:numPr>
          <w:ilvl w:val="1"/>
          <w:numId w:val="2"/>
        </w:numPr>
        <w:bidi w:val="0"/>
        <w:spacing w:before="0" w:beforeLines="-2147483648" w:beforeAutospacing="0" w:after="0" w:afterLines="-2147483648" w:afterAutospacing="0" w:line="360" w:lineRule="auto"/>
        <w:ind w:left="567" w:leftChars="0" w:hanging="567" w:firstLineChars="0"/>
        <w:rPr>
          <w:rFonts w:hint="eastAsia" w:ascii="仿宋" w:hAnsi="仿宋" w:eastAsia="仿宋" w:cs="仿宋"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27" w:name="_Toc9987"/>
      <w:r>
        <w:rPr>
          <w:rFonts w:hint="eastAsia" w:ascii="仿宋" w:hAnsi="仿宋" w:eastAsia="仿宋" w:cs="仿宋"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教师报名征题</w:t>
      </w:r>
      <w:bookmarkEnd w:id="27"/>
    </w:p>
    <w:p w14:paraId="4C7D6E29">
      <w:pPr>
        <w:bidi w:val="0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在教师报名时间段，教师点击征题后的“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立即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报名”按钮，</w:t>
      </w:r>
      <w:r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  <w:t>可</w:t>
      </w:r>
      <w:r>
        <w:rPr>
          <w:rFonts w:hint="eastAsia" w:cs="仿宋"/>
          <w:sz w:val="28"/>
          <w:szCs w:val="28"/>
          <w:highlight w:val="yellow"/>
          <w:lang w:val="en-US" w:eastAsia="zh-CN"/>
        </w:rPr>
        <w:t>多个教师组队</w:t>
      </w:r>
      <w:r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  <w:t>报名</w:t>
      </w:r>
      <w:r>
        <w:rPr>
          <w:rFonts w:hint="eastAsia" w:cs="仿宋"/>
          <w:sz w:val="28"/>
          <w:szCs w:val="28"/>
          <w:highlight w:val="yellow"/>
          <w:lang w:val="en-US" w:eastAsia="zh-CN"/>
        </w:rPr>
        <w:t>相同</w:t>
      </w:r>
      <w:r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  <w:t>项目征题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，报名后可选择报名学生参与相应征题。</w:t>
      </w:r>
    </w:p>
    <w:p w14:paraId="6CF07DAE">
      <w:r>
        <w:drawing>
          <wp:inline distT="0" distB="0" distL="114300" distR="114300">
            <wp:extent cx="5262880" cy="2291715"/>
            <wp:effectExtent l="0" t="0" r="7620" b="6985"/>
            <wp:docPr id="2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29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026285"/>
            <wp:effectExtent l="0" t="0" r="3810" b="5715"/>
            <wp:docPr id="3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2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682875"/>
            <wp:effectExtent l="0" t="0" r="1270" b="9525"/>
            <wp:docPr id="3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8B8F1">
      <w:pPr>
        <w:pStyle w:val="3"/>
        <w:numPr>
          <w:ilvl w:val="1"/>
          <w:numId w:val="2"/>
        </w:numPr>
        <w:bidi w:val="0"/>
        <w:spacing w:before="0" w:beforeLines="-2147483648" w:beforeAutospacing="0" w:after="0" w:afterLines="-2147483648" w:afterAutospacing="0" w:line="360" w:lineRule="auto"/>
        <w:ind w:left="567" w:leftChars="0" w:hanging="567" w:firstLineChars="0"/>
        <w:rPr>
          <w:rFonts w:hint="eastAsia" w:ascii="仿宋" w:hAnsi="仿宋" w:eastAsia="仿宋" w:cs="仿宋"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28" w:name="_Toc26032"/>
      <w:r>
        <w:rPr>
          <w:rFonts w:hint="eastAsia" w:ascii="仿宋" w:hAnsi="仿宋" w:eastAsia="仿宋" w:cs="仿宋"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教师选择学生</w:t>
      </w:r>
      <w:bookmarkEnd w:id="28"/>
    </w:p>
    <w:p w14:paraId="448A69FC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在学生报名时间段，当教师发布的征题通过，或教师已报名征题，教师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可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进行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相应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征题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的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学生组队选择；在选择学生窗口中，可查看已报名征题学生信息和学生简历，点击相应学生后的选框可选择该学生加入团队，确认团队成员无误后点击“提交”按钮提交组队入库；</w:t>
      </w:r>
    </w:p>
    <w:p w14:paraId="1D9083E2">
      <w:r>
        <w:drawing>
          <wp:inline distT="0" distB="0" distL="114300" distR="114300">
            <wp:extent cx="5257165" cy="2618740"/>
            <wp:effectExtent l="0" t="0" r="635" b="10160"/>
            <wp:docPr id="3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261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925C9">
      <w:pPr>
        <w:bidi w:val="0"/>
        <w:rPr>
          <w:rFonts w:hint="default" w:ascii="仿宋" w:hAnsi="仿宋" w:eastAsia="仿宋" w:cs="仿宋"/>
          <w:sz w:val="28"/>
          <w:szCs w:val="28"/>
          <w:highlight w:val="yellow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  <w:t>选择学生组队提交后不可退回！请确认无误后再选择学生并提交！</w:t>
      </w:r>
    </w:p>
    <w:p w14:paraId="1256F821">
      <w:pPr>
        <w:rPr>
          <w:rFonts w:hint="eastAsia" w:ascii="仿宋" w:hAnsi="仿宋" w:eastAsia="仿宋" w:cs="仿宋"/>
        </w:rPr>
      </w:pPr>
    </w:p>
    <w:p w14:paraId="75EEC84A">
      <w:pPr>
        <w:rPr>
          <w:rFonts w:hint="eastAsia" w:ascii="仿宋" w:hAnsi="仿宋" w:eastAsia="仿宋" w:cs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172828"/>
    <w:multiLevelType w:val="multilevel"/>
    <w:tmpl w:val="80172828"/>
    <w:lvl w:ilvl="0" w:tentative="0">
      <w:start w:val="1"/>
      <w:numFmt w:val="decimal"/>
      <w:pStyle w:val="2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pStyle w:val="7"/>
      <w:suff w:val="space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>
    <w:nsid w:val="3F6B69D3"/>
    <w:multiLevelType w:val="multilevel"/>
    <w:tmpl w:val="3F6B69D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pStyle w:val="4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235F7E"/>
    <w:rsid w:val="00683AB1"/>
    <w:rsid w:val="026C2FDA"/>
    <w:rsid w:val="06287D4D"/>
    <w:rsid w:val="06D8309D"/>
    <w:rsid w:val="0A254741"/>
    <w:rsid w:val="0DBC2B89"/>
    <w:rsid w:val="10AE17AC"/>
    <w:rsid w:val="13457A3C"/>
    <w:rsid w:val="1C1808ED"/>
    <w:rsid w:val="1C4815F1"/>
    <w:rsid w:val="1E6C1A16"/>
    <w:rsid w:val="21880DC7"/>
    <w:rsid w:val="23CF643B"/>
    <w:rsid w:val="2432107A"/>
    <w:rsid w:val="25183999"/>
    <w:rsid w:val="279513AE"/>
    <w:rsid w:val="2E8904D5"/>
    <w:rsid w:val="30117FC0"/>
    <w:rsid w:val="32C166C5"/>
    <w:rsid w:val="33565EA7"/>
    <w:rsid w:val="39BB7FCE"/>
    <w:rsid w:val="3A8920E5"/>
    <w:rsid w:val="3AA13039"/>
    <w:rsid w:val="3D2436FF"/>
    <w:rsid w:val="3FA71A66"/>
    <w:rsid w:val="42704CF9"/>
    <w:rsid w:val="443B239F"/>
    <w:rsid w:val="45631E8A"/>
    <w:rsid w:val="46F55B59"/>
    <w:rsid w:val="477A66D7"/>
    <w:rsid w:val="4B8804B6"/>
    <w:rsid w:val="4ED94F1B"/>
    <w:rsid w:val="55B32059"/>
    <w:rsid w:val="57B946D8"/>
    <w:rsid w:val="5A0E14B6"/>
    <w:rsid w:val="5AD05B5D"/>
    <w:rsid w:val="5BE90D42"/>
    <w:rsid w:val="65B1167D"/>
    <w:rsid w:val="69235F7E"/>
    <w:rsid w:val="6D655092"/>
    <w:rsid w:val="71156497"/>
    <w:rsid w:val="767D39F0"/>
    <w:rsid w:val="7A636976"/>
    <w:rsid w:val="7C3F401D"/>
    <w:rsid w:val="7E045AD3"/>
    <w:rsid w:val="7F67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360" w:lineRule="auto"/>
      <w:ind w:firstLine="0" w:firstLineChars="0"/>
      <w:jc w:val="both"/>
      <w:textAlignment w:val="auto"/>
    </w:pPr>
    <w:rPr>
      <w:rFonts w:ascii="仿宋" w:hAnsi="仿宋" w:eastAsia="仿宋" w:cs="仿宋"/>
      <w:bCs/>
      <w:color w:val="000000" w:themeColor="text1"/>
      <w:kern w:val="2"/>
      <w:sz w:val="28"/>
      <w:szCs w:val="28"/>
      <w:highlight w:val="none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3"/>
    <w:qFormat/>
    <w:uiPriority w:val="0"/>
    <w:pPr>
      <w:keepNext/>
      <w:keepLines/>
      <w:numPr>
        <w:ilvl w:val="0"/>
        <w:numId w:val="1"/>
      </w:numPr>
      <w:ind w:left="425" w:hanging="425" w:firstLineChars="0"/>
      <w:jc w:val="left"/>
      <w:outlineLvl w:val="0"/>
    </w:pPr>
    <w:rPr>
      <w:b/>
      <w:kern w:val="44"/>
      <w:sz w:val="44"/>
      <w:szCs w:val="44"/>
    </w:rPr>
  </w:style>
  <w:style w:type="paragraph" w:styleId="3">
    <w:name w:val="heading 2"/>
    <w:basedOn w:val="4"/>
    <w:next w:val="5"/>
    <w:unhideWhenUsed/>
    <w:qFormat/>
    <w:uiPriority w:val="0"/>
  </w:style>
  <w:style w:type="paragraph" w:styleId="6">
    <w:name w:val="heading 3"/>
    <w:basedOn w:val="7"/>
    <w:next w:val="5"/>
    <w:unhideWhenUsed/>
    <w:qFormat/>
    <w:uiPriority w:val="0"/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2"/>
    <w:basedOn w:val="1"/>
    <w:next w:val="1"/>
    <w:qFormat/>
    <w:uiPriority w:val="0"/>
    <w:pPr>
      <w:keepNext/>
      <w:keepLines/>
      <w:numPr>
        <w:ilvl w:val="1"/>
        <w:numId w:val="2"/>
      </w:numPr>
      <w:spacing w:line="360" w:lineRule="auto"/>
      <w:ind w:left="567" w:hanging="567"/>
      <w:outlineLvl w:val="1"/>
    </w:pPr>
    <w:rPr>
      <w:rFonts w:hint="eastAsia" w:ascii="仿宋" w:hAnsi="仿宋" w:eastAsia="仿宋" w:cs="仿宋"/>
      <w:b/>
      <w:color w:val="000000" w:themeColor="text1"/>
      <w:sz w:val="36"/>
      <w:szCs w:val="36"/>
      <w14:textFill>
        <w14:solidFill>
          <w14:schemeClr w14:val="tx1"/>
        </w14:solidFill>
      </w14:textFill>
    </w:rPr>
  </w:style>
  <w:style w:type="paragraph" w:customStyle="1" w:styleId="5">
    <w:name w:val="正文样式"/>
    <w:basedOn w:val="1"/>
    <w:qFormat/>
    <w:locked/>
    <w:uiPriority w:val="2"/>
    <w:pPr>
      <w:spacing w:line="360" w:lineRule="auto"/>
      <w:ind w:firstLine="200" w:firstLineChars="200"/>
    </w:pPr>
    <w:rPr>
      <w:rFonts w:ascii="Courier New" w:hAnsi="Courier New" w:eastAsia="仿宋" w:cs="Courier New"/>
      <w:sz w:val="24"/>
      <w:szCs w:val="24"/>
    </w:rPr>
  </w:style>
  <w:style w:type="paragraph" w:customStyle="1" w:styleId="7">
    <w:name w:val="样式3"/>
    <w:basedOn w:val="1"/>
    <w:next w:val="1"/>
    <w:qFormat/>
    <w:uiPriority w:val="0"/>
    <w:pPr>
      <w:keepNext/>
      <w:keepLines/>
      <w:numPr>
        <w:ilvl w:val="2"/>
        <w:numId w:val="1"/>
      </w:numPr>
      <w:jc w:val="left"/>
      <w:outlineLvl w:val="2"/>
    </w:pPr>
    <w:rPr>
      <w:rFonts w:hint="eastAsia" w:ascii="仿宋" w:hAnsi="仿宋" w:eastAsia="仿宋" w:cs="仿宋"/>
      <w:b/>
      <w:sz w:val="32"/>
      <w:szCs w:val="32"/>
    </w:rPr>
  </w:style>
  <w:style w:type="paragraph" w:styleId="8">
    <w:name w:val="toc 3"/>
    <w:basedOn w:val="1"/>
    <w:next w:val="1"/>
    <w:uiPriority w:val="0"/>
    <w:pPr>
      <w:snapToGrid w:val="0"/>
      <w:spacing w:line="360" w:lineRule="auto"/>
      <w:ind w:left="840" w:leftChars="400"/>
    </w:pPr>
    <w:rPr>
      <w:rFonts w:eastAsia="仿宋" w:asciiTheme="minorAscii" w:hAnsiTheme="minorAscii"/>
      <w:sz w:val="24"/>
    </w:rPr>
  </w:style>
  <w:style w:type="paragraph" w:styleId="9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toc 1"/>
    <w:basedOn w:val="1"/>
    <w:next w:val="1"/>
    <w:qFormat/>
    <w:uiPriority w:val="0"/>
    <w:pPr>
      <w:snapToGrid w:val="0"/>
      <w:spacing w:line="360" w:lineRule="auto"/>
    </w:pPr>
    <w:rPr>
      <w:rFonts w:eastAsia="仿宋" w:asciiTheme="minorAscii" w:hAnsiTheme="minorAscii"/>
      <w:sz w:val="24"/>
    </w:rPr>
  </w:style>
  <w:style w:type="paragraph" w:styleId="11">
    <w:name w:val="toc 2"/>
    <w:basedOn w:val="1"/>
    <w:next w:val="1"/>
    <w:qFormat/>
    <w:uiPriority w:val="0"/>
    <w:pPr>
      <w:snapToGrid w:val="0"/>
      <w:spacing w:line="360" w:lineRule="auto"/>
      <w:ind w:left="420" w:leftChars="200"/>
    </w:pPr>
    <w:rPr>
      <w:rFonts w:eastAsia="仿宋" w:asciiTheme="minorAscii" w:hAnsiTheme="minorAscii"/>
      <w:sz w:val="24"/>
    </w:rPr>
  </w:style>
  <w:style w:type="character" w:styleId="14">
    <w:name w:val="FollowedHyperlink"/>
    <w:basedOn w:val="13"/>
    <w:semiHidden/>
    <w:unhideWhenUsed/>
    <w:qFormat/>
    <w:uiPriority w:val="99"/>
    <w:rPr>
      <w:color w:val="800080"/>
      <w:u w:val="single"/>
    </w:rPr>
  </w:style>
  <w:style w:type="paragraph" w:customStyle="1" w:styleId="15">
    <w:name w:val="样式1"/>
    <w:basedOn w:val="3"/>
    <w:next w:val="1"/>
    <w:qFormat/>
    <w:uiPriority w:val="0"/>
    <w:rPr>
      <w:rFonts w:hint="eastAsia" w:ascii="仿宋" w:hAnsi="仿宋" w:eastAsia="仿宋" w:cstheme="majorBidi"/>
      <w:sz w:val="30"/>
      <w:szCs w:val="30"/>
      <w:shd w:val="clear" w:color="auto" w:fill="EDEDED"/>
    </w:rPr>
  </w:style>
  <w:style w:type="paragraph" w:customStyle="1" w:styleId="16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7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中共佛山市委员会办公室</Company>
  <Pages>12</Pages>
  <Words>0</Words>
  <Characters>0</Characters>
  <Lines>0</Lines>
  <Paragraphs>0</Paragraphs>
  <TotalTime>74</TotalTime>
  <ScaleCrop>false</ScaleCrop>
  <LinksUpToDate>false</LinksUpToDate>
  <CharactersWithSpaces>0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2025-11-06T06:15:00Z</dcterms:created>
  <dc:creator>顾轩</dc:creator>
  <cp:lastModifiedBy>顾轩</cp:lastModifiedBy>
  <dcterms:modified xsi:type="dcterms:W3CDTF">2026-11-06T02:44:02Z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814FF4896BA748C6AE2798C52E6E4B1D</vt:lpwstr>
  </property>
</Properties>
</file>