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1AF2E40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7FF88AA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161D36C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32670"/>
      <w:bookmarkStart w:id="1" w:name="_Toc16417"/>
      <w:bookmarkStart w:id="2" w:name="_Toc31792"/>
      <w:bookmarkStart w:id="3" w:name="_Toc23007"/>
      <w:bookmarkStart w:id="4" w:name="_Toc1056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学生操作指南</w:t>
      </w:r>
    </w:p>
    <w:p w14:paraId="02919B6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285A02D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411AB4B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186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551F083E"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仿宋" w:hAnsi="仿宋" w:eastAsia="仿宋" w:cs="仿宋"/>
            </w:rPr>
          </w:pPr>
          <w:bookmarkStart w:id="32" w:name="_GoBack"/>
          <w:bookmarkEnd w:id="32"/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2C031740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separate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_Toc11292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 </w:t>
          </w:r>
          <w:r>
            <w:rPr>
              <w:rFonts w:hint="eastAsia" w:ascii="仿宋" w:hAnsi="仿宋" w:eastAsia="仿宋" w:cs="仿宋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_Toc11292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71B77C0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_Toc12854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1.1. </w:t>
          </w:r>
          <w:r>
            <w:rPr>
              <w:rFonts w:hint="eastAsia" w:ascii="仿宋" w:hAnsi="仿宋" w:eastAsia="仿宋" w:cs="仿宋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_Toc12854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7A37ACC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_Toc2478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1.2. </w:t>
          </w:r>
          <w:r>
            <w:rPr>
              <w:rFonts w:hint="eastAsia" w:ascii="仿宋" w:hAnsi="仿宋" w:eastAsia="仿宋" w:cs="仿宋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_Toc2478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6D090A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_Toc7332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 </w:t>
          </w:r>
          <w:r>
            <w:rPr>
              <w:rFonts w:hint="eastAsia" w:cs="仿宋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_Toc7332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DDC566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_Toc21398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ascii="仿宋" w:hAnsi="仿宋" w:eastAsia="仿宋" w:cs="仿宋"/>
              <w:lang w:val="en-US" w:eastAsia="zh-CN"/>
            </w:rPr>
            <w:t>个人信息面板</w:t>
          </w:r>
          <w:r>
            <w:tab/>
          </w:r>
          <w:r>
            <w:fldChar w:fldCharType="begin"/>
          </w:r>
          <w:r>
            <w:instrText xml:space="preserve"> PAGEREF _Toc21398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C4469B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_Toc27504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ascii="仿宋" w:hAnsi="仿宋" w:eastAsia="仿宋" w:cs="仿宋"/>
              <w:lang w:val="en-US" w:eastAsia="zh-CN"/>
            </w:rPr>
            <w:t>快捷入口</w:t>
          </w:r>
          <w:r>
            <w:tab/>
          </w:r>
          <w:r>
            <w:fldChar w:fldCharType="begin"/>
          </w:r>
          <w:r>
            <w:instrText xml:space="preserve"> PAGEREF _Toc27504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F771A6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_Toc2368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ascii="仿宋" w:hAnsi="仿宋" w:eastAsia="仿宋" w:cs="仿宋"/>
              <w:lang w:val="en-US" w:eastAsia="zh-CN"/>
            </w:rPr>
            <w:t>任务面板</w:t>
          </w:r>
          <w:r>
            <w:tab/>
          </w:r>
          <w:r>
            <w:fldChar w:fldCharType="begin"/>
          </w:r>
          <w:r>
            <w:instrText xml:space="preserve"> PAGEREF _Toc2368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39B99C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_Toc28002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lang w:val="en-US" w:eastAsia="zh-CN"/>
            </w:rPr>
            <w:t>通知公告</w:t>
          </w:r>
          <w:r>
            <w:tab/>
          </w:r>
          <w:r>
            <w:fldChar w:fldCharType="begin"/>
          </w:r>
          <w:r>
            <w:instrText xml:space="preserve"> PAGEREF _Toc28002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631979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_Toc32570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1.3.5. </w:t>
          </w:r>
          <w:r>
            <w:rPr>
              <w:rFonts w:hint="eastAsia" w:ascii="仿宋" w:hAnsi="仿宋" w:eastAsia="仿宋" w:cs="仿宋"/>
              <w:lang w:val="en-US" w:eastAsia="zh-CN"/>
            </w:rPr>
            <w:t>进入科创项目管理系统</w:t>
          </w:r>
          <w:r>
            <w:tab/>
          </w:r>
          <w:r>
            <w:fldChar w:fldCharType="begin"/>
          </w:r>
          <w:r>
            <w:instrText xml:space="preserve"> PAGEREF _Toc32570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92319DA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_Toc27177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 </w:t>
          </w:r>
          <w:r>
            <w:rPr>
              <w:rFonts w:hint="eastAsia" w:ascii="仿宋" w:hAnsi="仿宋" w:eastAsia="仿宋" w:cs="仿宋"/>
              <w:lang w:val="en-US" w:eastAsia="zh-CN"/>
            </w:rPr>
            <w:t>我的项目-科创项目管理</w:t>
          </w:r>
          <w:r>
            <w:tab/>
          </w:r>
          <w:r>
            <w:fldChar w:fldCharType="begin"/>
          </w:r>
          <w:r>
            <w:instrText xml:space="preserve"> PAGEREF _Toc27177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16D6AC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_Toc30306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2.1. </w:t>
          </w:r>
          <w:r>
            <w:rPr>
              <w:rFonts w:hint="eastAsia" w:ascii="仿宋" w:hAnsi="仿宋" w:eastAsia="仿宋" w:cs="仿宋"/>
              <w:lang w:val="en-US" w:eastAsia="zh-CN"/>
            </w:rPr>
            <w:t>项目状态筛选</w:t>
          </w:r>
          <w:r>
            <w:tab/>
          </w:r>
          <w:r>
            <w:fldChar w:fldCharType="begin"/>
          </w:r>
          <w:r>
            <w:instrText xml:space="preserve"> PAGEREF _Toc30306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9AB962D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_Toc8023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 </w:t>
          </w:r>
          <w:r>
            <w:rPr>
              <w:rFonts w:hint="eastAsia" w:ascii="仿宋" w:hAnsi="仿宋" w:eastAsia="仿宋" w:cs="仿宋"/>
              <w:lang w:val="en-US" w:eastAsia="zh-CN"/>
            </w:rPr>
            <w:t>项目立项申报</w:t>
          </w:r>
          <w:r>
            <w:tab/>
          </w:r>
          <w:r>
            <w:fldChar w:fldCharType="begin"/>
          </w:r>
          <w:r>
            <w:instrText xml:space="preserve"> PAGEREF _Toc8023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9C16B8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_Toc23946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2.2.1. </w:t>
          </w:r>
          <w:r>
            <w:rPr>
              <w:rFonts w:hint="eastAsia" w:ascii="仿宋" w:hAnsi="仿宋" w:eastAsia="仿宋" w:cs="仿宋"/>
              <w:lang w:val="en-US" w:eastAsia="zh-CN"/>
            </w:rPr>
            <w:t>进入立项填报页面</w:t>
          </w:r>
          <w:r>
            <w:tab/>
          </w:r>
          <w:r>
            <w:fldChar w:fldCharType="begin"/>
          </w:r>
          <w:r>
            <w:instrText xml:space="preserve"> PAGEREF _Toc23946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D33FC5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_Toc20974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2.2.2. </w:t>
          </w:r>
          <w:r>
            <w:rPr>
              <w:rFonts w:hint="eastAsia" w:ascii="仿宋" w:hAnsi="仿宋" w:eastAsia="仿宋" w:cs="仿宋"/>
              <w:lang w:val="en-US" w:eastAsia="zh-CN"/>
            </w:rPr>
            <w:t>查看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填报指南</w:t>
          </w:r>
          <w:r>
            <w:tab/>
          </w:r>
          <w:r>
            <w:fldChar w:fldCharType="begin"/>
          </w:r>
          <w:r>
            <w:instrText xml:space="preserve"> PAGEREF _Toc20974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A32739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_Toc6456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2.2.3. 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项目信息填写</w:t>
          </w:r>
          <w:r>
            <w:tab/>
          </w:r>
          <w:r>
            <w:fldChar w:fldCharType="begin"/>
          </w:r>
          <w:r>
            <w:instrText xml:space="preserve"> PAGEREF _Toc6456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2EEE8F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_Toc421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2.2.4. </w:t>
          </w:r>
          <w:r>
            <w:rPr>
              <w:rFonts w:hint="eastAsia" w:ascii="仿宋" w:hAnsi="仿宋" w:eastAsia="仿宋" w:cs="仿宋"/>
              <w:lang w:val="en-US" w:eastAsia="zh-CN"/>
            </w:rPr>
            <w:t>项目成员</w:t>
          </w:r>
          <w:r>
            <w:rPr>
              <w:rFonts w:hint="eastAsia" w:cs="仿宋"/>
              <w:lang w:val="en-US" w:eastAsia="zh-CN"/>
            </w:rPr>
            <w:t>选择</w:t>
          </w:r>
          <w:r>
            <w:tab/>
          </w:r>
          <w:r>
            <w:fldChar w:fldCharType="begin"/>
          </w:r>
          <w:r>
            <w:instrText xml:space="preserve"> PAGEREF _Toc421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A69C8B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_Toc19054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2.2.5. 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材料清单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_Toc19054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DE21DF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_Toc29459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2.2.6. </w:t>
          </w:r>
          <w:r>
            <w:rPr>
              <w:rFonts w:hint="eastAsia" w:ascii="仿宋" w:hAnsi="仿宋" w:eastAsia="仿宋" w:cs="仿宋"/>
              <w:lang w:val="en-US" w:eastAsia="zh-CN"/>
            </w:rPr>
            <w:t>经费预算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_Toc29459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7B0D41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_Toc5274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2.2.7.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</w:t>
          </w:r>
          <w:r>
            <w:rPr>
              <w:rFonts w:hint="eastAsia" w:cs="仿宋"/>
              <w:lang w:val="en-US" w:eastAsia="zh-CN"/>
            </w:rPr>
            <w:t>立项</w:t>
          </w:r>
          <w:r>
            <w:rPr>
              <w:rFonts w:hint="eastAsia" w:ascii="仿宋" w:hAnsi="仿宋" w:eastAsia="仿宋" w:cs="仿宋"/>
              <w:lang w:val="en-US" w:eastAsia="zh-CN"/>
            </w:rPr>
            <w:t>申报</w:t>
          </w:r>
          <w:r>
            <w:tab/>
          </w:r>
          <w:r>
            <w:fldChar w:fldCharType="begin"/>
          </w:r>
          <w:r>
            <w:instrText xml:space="preserve"> PAGEREF _Toc5274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3FF8E5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_Toc12374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 </w:t>
          </w:r>
          <w:r>
            <w:rPr>
              <w:rFonts w:hint="eastAsia" w:ascii="仿宋" w:hAnsi="仿宋" w:eastAsia="仿宋" w:cs="仿宋"/>
              <w:lang w:val="en-US" w:eastAsia="zh-CN"/>
            </w:rPr>
            <w:t>查看项目详情</w:t>
          </w:r>
          <w:r>
            <w:rPr>
              <w:rFonts w:hint="eastAsia" w:cs="仿宋"/>
              <w:lang w:val="en-US" w:eastAsia="zh-CN"/>
            </w:rPr>
            <w:t>及往期项目</w:t>
          </w:r>
          <w:r>
            <w:tab/>
          </w:r>
          <w:r>
            <w:fldChar w:fldCharType="begin"/>
          </w:r>
          <w:r>
            <w:instrText xml:space="preserve"> PAGEREF _Toc12374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CD672BD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_Toc9246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 </w:t>
          </w:r>
          <w:r>
            <w:rPr>
              <w:rFonts w:hint="eastAsia" w:ascii="仿宋" w:hAnsi="仿宋" w:eastAsia="仿宋" w:cs="仿宋"/>
              <w:lang w:val="en-US" w:eastAsia="zh-CN"/>
            </w:rPr>
            <w:t>学生提交初期检查/中期检查/结题验收材料</w:t>
          </w:r>
          <w:r>
            <w:tab/>
          </w:r>
          <w:r>
            <w:fldChar w:fldCharType="begin"/>
          </w:r>
          <w:r>
            <w:instrText xml:space="preserve"> PAGEREF _Toc9246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C17385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_Toc23553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2.4.1. </w:t>
          </w:r>
          <w:r>
            <w:rPr>
              <w:rFonts w:hint="eastAsia" w:ascii="仿宋" w:hAnsi="仿宋" w:eastAsia="仿宋" w:cs="仿宋"/>
              <w:lang w:val="en-US" w:eastAsia="zh-CN"/>
            </w:rPr>
            <w:t>进入提交材料填报页面</w:t>
          </w:r>
          <w:r>
            <w:tab/>
          </w:r>
          <w:r>
            <w:fldChar w:fldCharType="begin"/>
          </w:r>
          <w:r>
            <w:instrText xml:space="preserve"> PAGEREF _Toc23553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69AC41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_Toc534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2.4.2. </w:t>
          </w:r>
          <w:r>
            <w:rPr>
              <w:rFonts w:hint="eastAsia" w:cs="仿宋"/>
              <w:lang w:val="en-US" w:eastAsia="zh-CN"/>
            </w:rPr>
            <w:t>选择主题创新区和平台</w:t>
          </w:r>
          <w:r>
            <w:tab/>
          </w:r>
          <w:r>
            <w:fldChar w:fldCharType="begin"/>
          </w:r>
          <w:r>
            <w:instrText xml:space="preserve"> PAGEREF _Toc534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D05866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_Toc20554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2.4.3. </w:t>
          </w:r>
          <w:r>
            <w:rPr>
              <w:rFonts w:hint="eastAsia" w:ascii="仿宋" w:hAnsi="仿宋" w:eastAsia="仿宋" w:cs="仿宋"/>
              <w:lang w:val="en-US" w:eastAsia="zh-CN"/>
            </w:rPr>
            <w:t>变更项目</w:t>
          </w:r>
          <w:r>
            <w:rPr>
              <w:rFonts w:hint="eastAsia" w:cs="仿宋"/>
              <w:lang w:val="en-US" w:eastAsia="zh-CN"/>
            </w:rPr>
            <w:t>成员和</w:t>
          </w:r>
          <w:r>
            <w:rPr>
              <w:rFonts w:hint="eastAsia" w:ascii="仿宋" w:hAnsi="仿宋" w:eastAsia="仿宋" w:cs="仿宋"/>
              <w:lang w:val="en-US" w:eastAsia="zh-CN"/>
            </w:rPr>
            <w:t>信息</w:t>
          </w:r>
          <w:r>
            <w:rPr>
              <w:rFonts w:hint="eastAsia" w:cs="仿宋"/>
              <w:highlight w:val="yellow"/>
              <w:lang w:val="en-US" w:eastAsia="zh-CN"/>
            </w:rPr>
            <w:t>（仅限初期检查和中期检查）</w:t>
          </w:r>
          <w:r>
            <w:tab/>
          </w:r>
          <w:r>
            <w:fldChar w:fldCharType="begin"/>
          </w:r>
          <w:r>
            <w:instrText xml:space="preserve"> PAGEREF _Toc20554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C801A4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_Toc26433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2.4.4. </w:t>
          </w:r>
          <w:r>
            <w:rPr>
              <w:rFonts w:hint="eastAsia" w:cs="仿宋"/>
              <w:lang w:val="en-US" w:eastAsia="zh-CN"/>
            </w:rPr>
            <w:t>初期检查</w:t>
          </w:r>
          <w:r>
            <w:rPr>
              <w:rFonts w:hint="eastAsia" w:ascii="仿宋" w:hAnsi="仿宋" w:eastAsia="仿宋" w:cs="仿宋"/>
              <w:lang w:val="en-US" w:eastAsia="zh-CN"/>
            </w:rPr>
            <w:t>材料清单</w:t>
          </w:r>
          <w:r>
            <w:tab/>
          </w:r>
          <w:r>
            <w:fldChar w:fldCharType="begin"/>
          </w:r>
          <w:r>
            <w:instrText xml:space="preserve"> PAGEREF _Toc26433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268502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_Toc5328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2.4.5.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</w:t>
          </w:r>
          <w:r>
            <w:rPr>
              <w:rFonts w:hint="eastAsia" w:cs="仿宋"/>
              <w:lang w:val="en-US" w:eastAsia="zh-CN"/>
            </w:rPr>
            <w:t xml:space="preserve"> 初期检查材料申报</w:t>
          </w:r>
          <w:r>
            <w:tab/>
          </w:r>
          <w:r>
            <w:fldChar w:fldCharType="begin"/>
          </w:r>
          <w:r>
            <w:instrText xml:space="preserve"> PAGEREF _Toc5328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4B630F1"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</w:sdtContent>
    </w:sdt>
    <w:p w14:paraId="24F2D74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left="0" w:leftChars="0" w:right="0" w:rightChars="0"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sectPr>
          <w:footerReference r:id="rId5" w:type="default"/>
          <w:pgSz w:w="11906" w:h="16838"/>
          <w:pgMar w:top="1247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0D738F09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5" w:name="_Toc11292"/>
      <w:r>
        <w:rPr>
          <w:rFonts w:hint="eastAsia" w:ascii="仿宋" w:hAnsi="仿宋" w:eastAsia="仿宋" w:cs="仿宋"/>
          <w:lang w:val="en-US" w:eastAsia="zh-CN"/>
        </w:rPr>
        <w:t>信息门户</w:t>
      </w:r>
      <w:bookmarkEnd w:id="5"/>
    </w:p>
    <w:p w14:paraId="4CB456F4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6" w:name="_Toc12854"/>
      <w:r>
        <w:rPr>
          <w:rFonts w:hint="eastAsia" w:ascii="仿宋" w:hAnsi="仿宋" w:eastAsia="仿宋" w:cs="仿宋"/>
          <w:lang w:val="en-US" w:eastAsia="zh-CN"/>
        </w:rPr>
        <w:t>输入网址进入信息门户</w:t>
      </w:r>
      <w:bookmarkEnd w:id="6"/>
    </w:p>
    <w:p w14:paraId="3A925A9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，进入创新实践管理平台首页；</w:t>
      </w:r>
    </w:p>
    <w:p w14:paraId="32C9DF3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E40FE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7" w:name="_Toc2478"/>
      <w:r>
        <w:rPr>
          <w:rFonts w:hint="eastAsia" w:ascii="仿宋" w:hAnsi="仿宋" w:eastAsia="仿宋" w:cs="仿宋"/>
          <w:lang w:val="en-US" w:eastAsia="zh-CN"/>
        </w:rPr>
        <w:t>通过南航教务系统进行登录</w:t>
      </w:r>
      <w:bookmarkEnd w:id="7"/>
    </w:p>
    <w:p w14:paraId="045648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首先，进入南航教务处官网首页，在页面中找到“创新实践管理平台”快捷入口，点击进入创新实践管理平台首页，点击“登录信息门户”按钮，进入统一身份认证登录页面。</w:t>
      </w:r>
    </w:p>
    <w:p w14:paraId="7D1D80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7325" cy="1528445"/>
            <wp:effectExtent l="0" t="0" r="0" b="0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DFB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C4C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学生输入自己的账号密码后，点击“登录”按钮，即可进入信息门户。</w:t>
      </w:r>
    </w:p>
    <w:p w14:paraId="6444678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07000" cy="2674620"/>
            <wp:effectExtent l="0" t="0" r="0" b="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471C9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8" w:name="_Toc7332"/>
      <w:r>
        <w:rPr>
          <w:rFonts w:hint="eastAsia" w:cs="仿宋"/>
          <w:lang w:val="en-US" w:eastAsia="zh-CN"/>
        </w:rPr>
        <w:t>信息门户详情</w:t>
      </w:r>
      <w:bookmarkEnd w:id="8"/>
    </w:p>
    <w:p w14:paraId="4D7DDE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8595" cy="3138805"/>
            <wp:effectExtent l="0" t="0" r="1905" b="1079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6DD3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9" w:name="_Toc21398"/>
      <w:r>
        <w:rPr>
          <w:rFonts w:hint="eastAsia" w:ascii="仿宋" w:hAnsi="仿宋" w:eastAsia="仿宋" w:cs="仿宋"/>
          <w:lang w:val="en-US" w:eastAsia="zh-CN"/>
        </w:rPr>
        <w:t>个人信息面板</w:t>
      </w:r>
      <w:bookmarkEnd w:id="9"/>
    </w:p>
    <w:p w14:paraId="1BA5A6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信息门户首页左上角板块为个人信息面板，显示学生个人信息和目前总积分。</w:t>
      </w:r>
    </w:p>
    <w:p w14:paraId="758A54A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1329690"/>
            <wp:effectExtent l="0" t="0" r="12065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D17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0" w:name="_Toc27504"/>
      <w:r>
        <w:rPr>
          <w:rFonts w:hint="eastAsia" w:ascii="仿宋" w:hAnsi="仿宋" w:eastAsia="仿宋" w:cs="仿宋"/>
          <w:lang w:val="en-US" w:eastAsia="zh-CN"/>
        </w:rPr>
        <w:t>快捷入口</w:t>
      </w:r>
      <w:bookmarkEnd w:id="10"/>
    </w:p>
    <w:p w14:paraId="4D38929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信息门户首页右侧板块为快捷入口，点击各板块可进入相应系统。</w:t>
      </w:r>
    </w:p>
    <w:p w14:paraId="219A096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2405" cy="3312795"/>
            <wp:effectExtent l="0" t="0" r="0" b="0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rcRect b="132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D63F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1" w:name="_Toc2368"/>
      <w:r>
        <w:rPr>
          <w:rFonts w:hint="eastAsia" w:ascii="仿宋" w:hAnsi="仿宋" w:eastAsia="仿宋" w:cs="仿宋"/>
          <w:lang w:val="en-US" w:eastAsia="zh-CN"/>
        </w:rPr>
        <w:t>任务面板</w:t>
      </w:r>
      <w:bookmarkEnd w:id="11"/>
    </w:p>
    <w:p w14:paraId="794716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信息门户首页左下角板块为任务面板，可查看或快速操作相应项目。</w:t>
      </w:r>
    </w:p>
    <w:p w14:paraId="78A306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4461510"/>
            <wp:effectExtent l="0" t="0" r="10795" b="889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46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40D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点击任务板中的“科创项目”和“活动讲座”按钮，可切换查看科创项目管理系统和活动讲座管理系统的相关任务。</w:t>
      </w:r>
    </w:p>
    <w:p w14:paraId="5371D7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3835400" cy="2178050"/>
            <wp:effectExtent l="0" t="0" r="0" b="6350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3540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55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点击任务板中的“more”按钮，页面可跳转至相应的科创项目管理系统或活动讲座管理系统。</w:t>
      </w:r>
    </w:p>
    <w:p w14:paraId="06EBA65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3162300" cy="2025650"/>
            <wp:effectExtent l="0" t="0" r="0" b="6350"/>
            <wp:docPr id="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8DFC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任务板主要为项目列表，科创项目任务的项目列表包括可立项申报项目和已提交的项目申报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148A2E1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点击“立即申报”按钮可进行相应项目的立项申报，点击“查看详情”按钮可进入相应项目详情页，待提交</w:t>
      </w:r>
      <w:r>
        <w:rPr>
          <w:rFonts w:hint="eastAsia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检查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材料的项目会显示“提交材料”按钮，点击“提交材料”按钮可进行相应项目的材料提交。</w:t>
      </w:r>
    </w:p>
    <w:p w14:paraId="799495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675" cy="4091940"/>
            <wp:effectExtent l="0" t="0" r="9525" b="1016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2F4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2" w:name="_Toc28002"/>
      <w:r>
        <w:rPr>
          <w:rFonts w:hint="eastAsia" w:cs="仿宋"/>
          <w:lang w:val="en-US" w:eastAsia="zh-CN"/>
        </w:rPr>
        <w:t>通知公告</w:t>
      </w:r>
      <w:bookmarkEnd w:id="12"/>
    </w:p>
    <w:p w14:paraId="7B448D4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信息门户首页右下角为通知公告面板，点击相应通知公告可进入通知公告详情页。</w:t>
      </w:r>
    </w:p>
    <w:p w14:paraId="3CE0D5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2405" cy="2955925"/>
            <wp:effectExtent l="0" t="0" r="0" b="0"/>
            <wp:docPr id="2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rcRect b="2957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9441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点击通知公告板块的“more”按钮，可进入南航教务系统的通知公告发布页，查看更多通知公告。</w:t>
      </w:r>
    </w:p>
    <w:p w14:paraId="2DA662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997200" cy="1943100"/>
            <wp:effectExtent l="0" t="0" r="0" b="0"/>
            <wp:docPr id="2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3A7B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3" w:name="_Toc32570"/>
      <w:r>
        <w:rPr>
          <w:rFonts w:hint="eastAsia" w:ascii="仿宋" w:hAnsi="仿宋" w:eastAsia="仿宋" w:cs="仿宋"/>
          <w:lang w:val="en-US" w:eastAsia="zh-CN"/>
        </w:rPr>
        <w:t>进入科创项目管理系统</w:t>
      </w:r>
      <w:bookmarkEnd w:id="13"/>
    </w:p>
    <w:p w14:paraId="28FB03D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可点击快捷入口板块的“项目管理”按钮，进入科创项目管理系统。</w:t>
      </w:r>
    </w:p>
    <w:p w14:paraId="69E652B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drawing>
          <wp:inline distT="0" distB="0" distL="114300" distR="114300">
            <wp:extent cx="5273040" cy="3185160"/>
            <wp:effectExtent l="0" t="0" r="10160" b="254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1584C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14" w:name="_Toc27177"/>
      <w:r>
        <w:rPr>
          <w:rFonts w:hint="eastAsia" w:ascii="仿宋" w:hAnsi="仿宋" w:eastAsia="仿宋" w:cs="仿宋"/>
          <w:lang w:val="en-US" w:eastAsia="zh-CN"/>
        </w:rPr>
        <w:t>我的项目-科创项目管理</w:t>
      </w:r>
      <w:bookmarkEnd w:id="14"/>
    </w:p>
    <w:p w14:paraId="51980C95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73040" cy="2622550"/>
            <wp:effectExtent l="0" t="0" r="10160" b="635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CBB44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15" w:name="_Toc30306"/>
      <w:r>
        <w:rPr>
          <w:rFonts w:hint="eastAsia" w:ascii="仿宋" w:hAnsi="仿宋" w:eastAsia="仿宋" w:cs="仿宋"/>
          <w:lang w:val="en-US" w:eastAsia="zh-CN"/>
        </w:rPr>
        <w:t>项目状态筛选</w:t>
      </w:r>
      <w:bookmarkEnd w:id="15"/>
    </w:p>
    <w:p w14:paraId="68CB54C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点击任务板中的“进行中项目”和“已完结项目”，快速筛选出相应状态的项目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36C39951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3302000" cy="1263650"/>
            <wp:effectExtent l="0" t="0" r="0" b="6350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F6C9F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16" w:name="_Toc8023"/>
      <w:r>
        <w:rPr>
          <w:rFonts w:hint="eastAsia" w:ascii="仿宋" w:hAnsi="仿宋" w:eastAsia="仿宋" w:cs="仿宋"/>
          <w:lang w:val="en-US" w:eastAsia="zh-CN"/>
        </w:rPr>
        <w:t>项目立项申报</w:t>
      </w:r>
      <w:bookmarkEnd w:id="16"/>
    </w:p>
    <w:p w14:paraId="6C6BA61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7" w:name="_Toc23946"/>
      <w:r>
        <w:rPr>
          <w:rFonts w:hint="eastAsia" w:ascii="仿宋" w:hAnsi="仿宋" w:eastAsia="仿宋" w:cs="仿宋"/>
          <w:lang w:val="en-US" w:eastAsia="zh-CN"/>
        </w:rPr>
        <w:t>进入立项填报页面</w:t>
      </w:r>
      <w:bookmarkEnd w:id="17"/>
    </w:p>
    <w:p w14:paraId="49F03B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当立项申报通道开启时，学生可在信息门户-任务板-科创项目-项目列表中，点击相应任务通道的“立即申报”按钮，即可进入立项申报页面；</w:t>
      </w:r>
    </w:p>
    <w:p w14:paraId="6E0D4BF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7960" cy="2577465"/>
            <wp:effectExtent l="0" t="0" r="2540" b="635"/>
            <wp:docPr id="11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5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1B7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在项目管理系统-我的项目页面中，学生可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页面左侧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任务板中的带有“立即申报”标签的立项申报通道，进入立项申报页面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36374AD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914900" cy="3549650"/>
            <wp:effectExtent l="0" t="0" r="0" b="6350"/>
            <wp:docPr id="3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54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0F84F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8" w:name="_Toc20974"/>
      <w:r>
        <w:rPr>
          <w:rFonts w:hint="eastAsia" w:ascii="仿宋" w:hAnsi="仿宋" w:eastAsia="仿宋" w:cs="仿宋"/>
          <w:lang w:val="en-US" w:eastAsia="zh-CN"/>
        </w:rPr>
        <w:t>查看</w:t>
      </w:r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填报指南</w:t>
      </w:r>
      <w:bookmarkEnd w:id="18"/>
    </w:p>
    <w:p w14:paraId="0A413F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首次进入填报页会显示填报指南弹窗，阅读相应填报指南，关闭指南弹窗后，可点击填报页右下角提示按钮查看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713B1E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819650" cy="2559050"/>
            <wp:effectExtent l="0" t="0" r="6350" b="6350"/>
            <wp:docPr id="4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20C7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17160" cy="2369820"/>
            <wp:effectExtent l="0" t="0" r="2540" b="5080"/>
            <wp:docPr id="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/>
                    <pic:cNvPicPr>
                      <a:picLocks noChangeAspect="1"/>
                    </pic:cNvPicPr>
                  </pic:nvPicPr>
                  <pic:blipFill>
                    <a:blip r:embed="rId27"/>
                    <a:srcRect t="7247" r="833" b="7430"/>
                    <a:stretch>
                      <a:fillRect/>
                    </a:stretch>
                  </pic:blipFill>
                  <pic:spPr>
                    <a:xfrm>
                      <a:off x="0" y="0"/>
                      <a:ext cx="521716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9AE6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9" w:name="_Toc6456"/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项目信息填写</w:t>
      </w:r>
      <w:bookmarkEnd w:id="19"/>
    </w:p>
    <w:p w14:paraId="6469286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根据相应字段填写项目信息；</w:t>
      </w:r>
    </w:p>
    <w:p w14:paraId="76FDD4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1757045"/>
            <wp:effectExtent l="0" t="0" r="12065" b="8255"/>
            <wp:docPr id="3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024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选择第一指导教师后，管理单位会默认选择指导教师所属学院，若学生组长为长空学院长空创新班学生，则管理单位默认选择长空学院；</w:t>
      </w:r>
    </w:p>
    <w:p w14:paraId="6F1C34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84810"/>
            <wp:effectExtent l="0" t="0" r="8890" b="8890"/>
            <wp:docPr id="3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E79A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主题创新区和平台非必填项目，填写需询问指导教师选择；</w:t>
      </w:r>
    </w:p>
    <w:p w14:paraId="321AAF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2880" cy="1165860"/>
            <wp:effectExtent l="0" t="0" r="7620" b="2540"/>
            <wp:docPr id="3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E13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研究时间选择项目开始时间，选择后默认确定结束时间（按具体项目要求，一般为6个月或12个月），点击年份左侧和右侧的箭头可切换年份，点击相应月份即选择项目研究开始时间；</w:t>
      </w:r>
    </w:p>
    <w:p w14:paraId="6C1D1BF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3261995"/>
            <wp:effectExtent l="0" t="0" r="635" b="1905"/>
            <wp:docPr id="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440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“申请人曾经参与过的创新实践情况”若无经验可填“无”；</w:t>
      </w:r>
    </w:p>
    <w:p w14:paraId="120ACF3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1721485"/>
            <wp:effectExtent l="0" t="0" r="0" b="5715"/>
            <wp:docPr id="5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FB71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“项目团队分工”中分工人员需与下方项目成员符合。</w:t>
      </w:r>
    </w:p>
    <w:p w14:paraId="7A74D3F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2225675"/>
            <wp:effectExtent l="0" t="0" r="1270" b="9525"/>
            <wp:docPr id="6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C213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32C116DC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0" w:name="_Toc421"/>
      <w:r>
        <w:rPr>
          <w:rFonts w:hint="eastAsia" w:ascii="仿宋" w:hAnsi="仿宋" w:eastAsia="仿宋" w:cs="仿宋"/>
          <w:lang w:val="en-US" w:eastAsia="zh-CN"/>
        </w:rPr>
        <w:t>项目成员</w:t>
      </w:r>
      <w:r>
        <w:rPr>
          <w:rFonts w:hint="eastAsia" w:cs="仿宋"/>
          <w:lang w:val="en-US" w:eastAsia="zh-CN"/>
        </w:rPr>
        <w:t>选择</w:t>
      </w:r>
      <w:bookmarkEnd w:id="20"/>
    </w:p>
    <w:p w14:paraId="77C3C7C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2880" cy="1724660"/>
            <wp:effectExtent l="0" t="0" r="7620" b="2540"/>
            <wp:docPr id="11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5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6A40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添加的项目成员和指导教师若为校内用户，需点击“添加”按钮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；</w:t>
      </w:r>
    </w:p>
    <w:p w14:paraId="6F82012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3848100" cy="2349500"/>
            <wp:effectExtent l="0" t="0" r="0" b="0"/>
            <wp:docPr id="7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57550" cy="1905000"/>
            <wp:effectExtent l="0" t="0" r="6350" b="0"/>
            <wp:docPr id="7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E8E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left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通过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搜索姓名、学号/工号搜索到相应用户，点击相应用户后的“选择”按钮，再点击“确定”按钮，即可将该用户添加至项目成员或指导教师。</w:t>
      </w: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2707640"/>
            <wp:effectExtent l="0" t="0" r="12065" b="10160"/>
            <wp:docPr id="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D3B5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554730"/>
            <wp:effectExtent l="0" t="0" r="8890" b="1270"/>
            <wp:docPr id="4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037E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在“排名”输入框输入序号可设置相应用户在项目组内的排名；</w:t>
      </w:r>
    </w:p>
    <w:p w14:paraId="3428B46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895850" cy="2057400"/>
            <wp:effectExtent l="0" t="0" r="6350" b="0"/>
            <wp:docPr id="8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E6CC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联系电话和邮箱非必填项目，若用户在系统内有相应信息则会自动输入；</w:t>
      </w:r>
    </w:p>
    <w:p w14:paraId="4D5B81A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173480"/>
            <wp:effectExtent l="0" t="0" r="3175" b="7620"/>
            <wp:docPr id="8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23F7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项目组需设置一名项目组组长，点击按钮设置相应成员为项目组组长；</w:t>
      </w:r>
    </w:p>
    <w:p w14:paraId="6A83C7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409950" cy="1797050"/>
            <wp:effectExtent l="0" t="0" r="6350" b="6350"/>
            <wp:docPr id="8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6BEE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点击相应成员后的“删除”按钮，可将该用户从项目组中移除；</w:t>
      </w:r>
    </w:p>
    <w:p w14:paraId="0342DA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600450" cy="1752600"/>
            <wp:effectExtent l="0" t="0" r="6350" b="0"/>
            <wp:docPr id="9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E76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根据立项通知公告，项目组成员会设置成员限制提示，若超过成员限制可能会审核不通过，若特殊情况可点击“继续添加”继续添加成员；</w:t>
      </w:r>
    </w:p>
    <w:p w14:paraId="0621618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45100" cy="1587500"/>
            <wp:effectExtent l="0" t="0" r="0" b="0"/>
            <wp:docPr id="5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EC44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点击相应页码切换成员列表页；</w:t>
      </w:r>
    </w:p>
    <w:p w14:paraId="36B1CE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1543050" cy="692150"/>
            <wp:effectExtent l="0" t="0" r="6350" b="6350"/>
            <wp:docPr id="5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6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186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若需添加校外成员或校外指导教师，则点击“添加校外”按钮，填写相应信息，点击“确定”按钮，可添加校外成员。</w:t>
      </w:r>
    </w:p>
    <w:p w14:paraId="62AC794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702050" cy="1606550"/>
            <wp:effectExtent l="0" t="0" r="6350" b="6350"/>
            <wp:docPr id="9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02050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29000" cy="1562100"/>
            <wp:effectExtent l="0" t="0" r="0" b="0"/>
            <wp:docPr id="9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465580"/>
            <wp:effectExtent l="0" t="0" r="1905" b="7620"/>
            <wp:docPr id="9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91640"/>
            <wp:effectExtent l="0" t="0" r="1270" b="10160"/>
            <wp:docPr id="9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1815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1" w:name="_Toc19054"/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材料清单</w:t>
      </w:r>
      <w:r>
        <w:rPr>
          <w:rFonts w:hint="eastAsia" w:cs="仿宋"/>
          <w:lang w:val="en-US" w:eastAsia="zh-CN"/>
        </w:rPr>
        <w:t>填写</w:t>
      </w:r>
      <w:bookmarkEnd w:id="21"/>
    </w:p>
    <w:p w14:paraId="09DC390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材料清单根据标题信息填写内容；</w:t>
      </w:r>
    </w:p>
    <w:p w14:paraId="49AC3E8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06FE43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476500" cy="2978150"/>
            <wp:effectExtent l="0" t="0" r="0" b="6350"/>
            <wp:docPr id="6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9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FFE0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点击“点击上传”按钮可上传申报书附件，上传申报书相关附件内容需与填报内容符合；</w:t>
      </w:r>
    </w:p>
    <w:p w14:paraId="1901F9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114800" cy="2209800"/>
            <wp:effectExtent l="0" t="0" r="0" b="0"/>
            <wp:docPr id="9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DB6CC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2" w:name="_Toc29459"/>
      <w:r>
        <w:rPr>
          <w:rFonts w:hint="eastAsia" w:ascii="仿宋" w:hAnsi="仿宋" w:eastAsia="仿宋" w:cs="仿宋"/>
          <w:lang w:val="en-US" w:eastAsia="zh-CN"/>
        </w:rPr>
        <w:t>经费预算</w:t>
      </w:r>
      <w:r>
        <w:rPr>
          <w:rFonts w:hint="eastAsia" w:cs="仿宋"/>
          <w:lang w:val="en-US" w:eastAsia="zh-CN"/>
        </w:rPr>
        <w:t>填写</w:t>
      </w:r>
      <w:bookmarkEnd w:id="22"/>
    </w:p>
    <w:p w14:paraId="55D990F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点击“添加”按钮，添加预算填写栏；</w:t>
      </w:r>
    </w:p>
    <w:p w14:paraId="1AD7D03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946785"/>
            <wp:effectExtent l="0" t="0" r="9525" b="5715"/>
            <wp:docPr id="9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5198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预算开支科目需选择已有项目；</w:t>
      </w:r>
    </w:p>
    <w:p w14:paraId="10136AC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2291080"/>
            <wp:effectExtent l="0" t="0" r="10795" b="7620"/>
            <wp:docPr id="9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96F2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预算金额有限制，填写时需注意合计金额。</w:t>
      </w:r>
    </w:p>
    <w:p w14:paraId="3F01095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1379855"/>
            <wp:effectExtent l="0" t="0" r="1270" b="4445"/>
            <wp:docPr id="10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9526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3" w:name="_Toc5274"/>
      <w:r>
        <w:rPr>
          <w:rFonts w:hint="eastAsia" w:ascii="仿宋" w:hAnsi="仿宋" w:eastAsia="仿宋" w:cs="仿宋"/>
          <w:lang w:val="en-US" w:eastAsia="zh-CN"/>
        </w:rPr>
        <w:t>提交/保存</w:t>
      </w:r>
      <w:r>
        <w:rPr>
          <w:rFonts w:hint="eastAsia" w:cs="仿宋"/>
          <w:lang w:val="en-US" w:eastAsia="zh-CN"/>
        </w:rPr>
        <w:t>立项</w:t>
      </w:r>
      <w:r>
        <w:rPr>
          <w:rFonts w:hint="eastAsia" w:ascii="仿宋" w:hAnsi="仿宋" w:eastAsia="仿宋" w:cs="仿宋"/>
          <w:lang w:val="en-US" w:eastAsia="zh-CN"/>
        </w:rPr>
        <w:t>申报</w:t>
      </w:r>
      <w:bookmarkEnd w:id="23"/>
    </w:p>
    <w:p w14:paraId="327F4F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申报填写完成后，可点击页面下方的“提交”按钮进行提交，或点击“保存”按钮保存当前申报；</w:t>
      </w:r>
    </w:p>
    <w:p w14:paraId="0E500B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398270"/>
            <wp:effectExtent l="0" t="0" r="3175" b="11430"/>
            <wp:docPr id="10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B15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立项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申报在任务板中会显示“材料提交截止时间”和“提交”“删除”按钮；</w:t>
      </w:r>
    </w:p>
    <w:p w14:paraId="3A280C4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600450" cy="4978400"/>
            <wp:effectExtent l="0" t="0" r="6350" b="0"/>
            <wp:docPr id="10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ECC8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点击任务板中的项目的“提交”按钮，或项目详情页中立项环节的“待提交”按钮，可进入保存的项目填报页进行继续填报和提交；</w:t>
      </w:r>
    </w:p>
    <w:p w14:paraId="3D59F53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3702050" cy="5137150"/>
            <wp:effectExtent l="0" t="0" r="6350" b="6350"/>
            <wp:docPr id="10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40"/>
                    <pic:cNvPicPr>
                      <a:picLocks noChangeAspect="1"/>
                    </pic:cNvPicPr>
                  </pic:nvPicPr>
                  <pic:blipFill>
                    <a:blip r:embed="rId56"/>
                    <a:srcRect b="9911"/>
                    <a:stretch>
                      <a:fillRect/>
                    </a:stretch>
                  </pic:blipFill>
                  <pic:spPr>
                    <a:xfrm>
                      <a:off x="0" y="0"/>
                      <a:ext cx="3702050" cy="513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5270500" cy="2719070"/>
            <wp:effectExtent l="0" t="0" r="0" b="0"/>
            <wp:docPr id="10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41"/>
                    <pic:cNvPicPr>
                      <a:picLocks noChangeAspect="1"/>
                    </pic:cNvPicPr>
                  </pic:nvPicPr>
                  <pic:blipFill>
                    <a:blip r:embed="rId57"/>
                    <a:srcRect t="2207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5BA3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624EF22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点击任务板中相应项目的“删除”按钮，可删除已保存的项目申报；</w:t>
      </w:r>
    </w:p>
    <w:p w14:paraId="2EA3EC9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549650" cy="5111750"/>
            <wp:effectExtent l="0" t="0" r="6350" b="6350"/>
            <wp:docPr id="10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4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511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4150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已提交的项目可查看相应流程的申报审核进度。</w:t>
      </w:r>
    </w:p>
    <w:p w14:paraId="52BC537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1487170"/>
            <wp:effectExtent l="0" t="0" r="10795" b="11430"/>
            <wp:docPr id="10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1D0CF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24" w:name="_Toc12374"/>
      <w:r>
        <w:rPr>
          <w:rFonts w:hint="eastAsia" w:ascii="仿宋" w:hAnsi="仿宋" w:eastAsia="仿宋" w:cs="仿宋"/>
          <w:lang w:val="en-US" w:eastAsia="zh-CN"/>
        </w:rPr>
        <w:t>查看项目详情</w:t>
      </w:r>
      <w:r>
        <w:rPr>
          <w:rFonts w:hint="eastAsia" w:cs="仿宋"/>
          <w:lang w:val="en-US" w:eastAsia="zh-CN"/>
        </w:rPr>
        <w:t>及往期项目</w:t>
      </w:r>
      <w:bookmarkEnd w:id="24"/>
    </w:p>
    <w:p w14:paraId="6D4E989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点击任务板中相应的项目，可查看项目详情进行操作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096AF4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505200" cy="5334000"/>
            <wp:effectExtent l="0" t="0" r="0" b="0"/>
            <wp:docPr id="10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4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81E2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在项目详情板块，可查看项目流程、项目信息、项目审核进度，点击相应流程板块上的查看/提交按钮可进行相应查看、提交申报、提交材料操作。</w:t>
      </w:r>
    </w:p>
    <w:p w14:paraId="375D3A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3543935"/>
            <wp:effectExtent l="0" t="0" r="1270" b="12065"/>
            <wp:docPr id="3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69B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96576C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0975" cy="2567305"/>
            <wp:effectExtent l="0" t="0" r="9525" b="10795"/>
            <wp:docPr id="4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6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E6C1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6C7034E7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25" w:name="_Toc9246"/>
      <w:r>
        <w:rPr>
          <w:rFonts w:hint="eastAsia" w:ascii="仿宋" w:hAnsi="仿宋" w:eastAsia="仿宋" w:cs="仿宋"/>
          <w:lang w:val="en-US" w:eastAsia="zh-CN"/>
        </w:rPr>
        <w:t>学生提交初期检查/中期检查/结题验收材料</w:t>
      </w:r>
      <w:bookmarkEnd w:id="25"/>
    </w:p>
    <w:p w14:paraId="07B855C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6" w:name="_Toc23553"/>
      <w:r>
        <w:rPr>
          <w:rFonts w:hint="eastAsia" w:ascii="仿宋" w:hAnsi="仿宋" w:eastAsia="仿宋" w:cs="仿宋"/>
          <w:lang w:val="en-US" w:eastAsia="zh-CN"/>
        </w:rPr>
        <w:t>进入提交材料填报页面</w:t>
      </w:r>
      <w:bookmarkEnd w:id="26"/>
    </w:p>
    <w:p w14:paraId="3B4FB8B0">
      <w:pPr>
        <w:pStyle w:val="6"/>
        <w:numPr>
          <w:ilvl w:val="3"/>
          <w:numId w:val="1"/>
        </w:numPr>
        <w:bidi w:val="0"/>
        <w:ind w:left="850" w:leftChars="0" w:hanging="85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通过信息门户进入</w:t>
      </w:r>
    </w:p>
    <w:p w14:paraId="4DE9D53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在信息门户的任务面板，若该项目前一流程已校级审核通过，且相应项目类型的初期检查/中期检查/结题验收流程通道已开启，该项目会显示“提交材料”按钮</w:t>
      </w:r>
      <w:r>
        <w:rPr>
          <w:rFonts w:hint="eastAsia" w:ascii="仿宋" w:hAnsi="仿宋" w:cs="仿宋"/>
          <w:sz w:val="28"/>
          <w:szCs w:val="28"/>
          <w:lang w:eastAsia="zh-CN"/>
        </w:rPr>
        <w:t>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点击“提交材料”按钮可进入相应的填报材料页面。</w:t>
      </w:r>
    </w:p>
    <w:p w14:paraId="1FF5692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drawing>
          <wp:inline distT="0" distB="0" distL="114300" distR="114300">
            <wp:extent cx="5272405" cy="3212465"/>
            <wp:effectExtent l="0" t="0" r="10795" b="63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197AE">
      <w:pPr>
        <w:pStyle w:val="6"/>
        <w:numPr>
          <w:ilvl w:val="3"/>
          <w:numId w:val="1"/>
        </w:numPr>
        <w:bidi w:val="0"/>
        <w:ind w:left="850" w:leftChars="0" w:hanging="85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通过项目管理系统进入</w:t>
      </w:r>
    </w:p>
    <w:p w14:paraId="33F2F0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 项目管理系统-我的项目 页面，</w:t>
      </w:r>
      <w:r>
        <w:rPr>
          <w:rFonts w:hint="eastAsia" w:ascii="仿宋" w:hAnsi="仿宋" w:eastAsia="仿宋" w:cs="仿宋"/>
          <w:sz w:val="28"/>
          <w:szCs w:val="28"/>
        </w:rPr>
        <w:t>点击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</w:t>
      </w:r>
      <w:r>
        <w:rPr>
          <w:rFonts w:hint="eastAsia" w:ascii="仿宋" w:hAnsi="仿宋" w:eastAsia="仿宋" w:cs="仿宋"/>
          <w:sz w:val="28"/>
          <w:szCs w:val="28"/>
        </w:rPr>
        <w:t>任务板中的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带“提交”标识和蓝色提示点的待提交项目，点击“提交”按钮</w:t>
      </w:r>
      <w:r>
        <w:rPr>
          <w:rFonts w:hint="eastAsia" w:ascii="仿宋" w:hAnsi="仿宋" w:eastAsia="仿宋" w:cs="仿宋"/>
          <w:sz w:val="28"/>
          <w:szCs w:val="28"/>
        </w:rPr>
        <w:t>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或在详情页点击</w:t>
      </w:r>
      <w:r>
        <w:rPr>
          <w:rFonts w:hint="eastAsia" w:cs="仿宋"/>
          <w:sz w:val="28"/>
          <w:szCs w:val="28"/>
          <w:lang w:val="en-US" w:eastAsia="zh-CN"/>
        </w:rPr>
        <w:t>初期检查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环节板块的“待提交”</w:t>
      </w:r>
      <w:r>
        <w:rPr>
          <w:rFonts w:hint="eastAsia" w:ascii="仿宋" w:hAnsi="仿宋" w:eastAsia="仿宋" w:cs="仿宋"/>
          <w:sz w:val="28"/>
          <w:szCs w:val="28"/>
        </w:rPr>
        <w:t>进行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初期检查材料提交</w:t>
      </w:r>
      <w:r>
        <w:rPr>
          <w:rFonts w:hint="eastAsia" w:ascii="仿宋" w:hAnsi="仿宋" w:eastAsia="仿宋" w:cs="仿宋"/>
          <w:sz w:val="28"/>
          <w:szCs w:val="28"/>
        </w:rPr>
        <w:t>。</w:t>
      </w:r>
    </w:p>
    <w:p w14:paraId="5A8AC0D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b/>
          <w:bCs/>
          <w:sz w:val="36"/>
          <w:szCs w:val="36"/>
        </w:rPr>
      </w:pPr>
      <w:r>
        <w:drawing>
          <wp:inline distT="0" distB="0" distL="114300" distR="114300">
            <wp:extent cx="3492500" cy="5568950"/>
            <wp:effectExtent l="0" t="0" r="0" b="6350"/>
            <wp:docPr id="10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55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20190"/>
            <wp:effectExtent l="0" t="0" r="0" b="381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7AFF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7" w:name="_Toc534"/>
      <w:r>
        <w:rPr>
          <w:rFonts w:hint="eastAsia" w:cs="仿宋"/>
          <w:lang w:val="en-US" w:eastAsia="zh-CN"/>
        </w:rPr>
        <w:t>选择主题创新区和平台</w:t>
      </w:r>
      <w:bookmarkEnd w:id="27"/>
    </w:p>
    <w:p w14:paraId="3CE64E64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在项目信息处可选择填写主题创新区和平台信息，若项目没有相关信息，可空置。</w:t>
      </w:r>
    </w:p>
    <w:p w14:paraId="4C9CDF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cs="仿宋"/>
          <w:sz w:val="28"/>
          <w:szCs w:val="28"/>
          <w:lang w:val="en-US" w:eastAsia="zh-CN"/>
        </w:rPr>
      </w:pPr>
    </w:p>
    <w:p w14:paraId="1F79E6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71770" cy="1545590"/>
            <wp:effectExtent l="0" t="0" r="11430" b="3810"/>
            <wp:docPr id="3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4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5B92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8" w:name="_Toc20554"/>
      <w:r>
        <w:rPr>
          <w:rFonts w:hint="eastAsia" w:ascii="仿宋" w:hAnsi="仿宋" w:eastAsia="仿宋" w:cs="仿宋"/>
          <w:lang w:val="en-US" w:eastAsia="zh-CN"/>
        </w:rPr>
        <w:t>变更项目</w:t>
      </w:r>
      <w:r>
        <w:rPr>
          <w:rFonts w:hint="eastAsia" w:cs="仿宋"/>
          <w:lang w:val="en-US" w:eastAsia="zh-CN"/>
        </w:rPr>
        <w:t>成员和</w:t>
      </w:r>
      <w:r>
        <w:rPr>
          <w:rFonts w:hint="eastAsia" w:ascii="仿宋" w:hAnsi="仿宋" w:eastAsia="仿宋" w:cs="仿宋"/>
          <w:lang w:val="en-US" w:eastAsia="zh-CN"/>
        </w:rPr>
        <w:t>信息</w:t>
      </w:r>
      <w:r>
        <w:rPr>
          <w:rFonts w:hint="eastAsia" w:cs="仿宋"/>
          <w:highlight w:val="yellow"/>
          <w:lang w:val="en-US" w:eastAsia="zh-CN"/>
        </w:rPr>
        <w:t>（仅限初期检查和中期检查）</w:t>
      </w:r>
      <w:bookmarkEnd w:id="28"/>
    </w:p>
    <w:p w14:paraId="07FFE02D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点击相应项目信息后的“变更”按钮，可变更项目成员和信息，变更前后的信息都会显示在详情页上，点击“取消变更”按钮可取消变更信息。</w:t>
      </w:r>
    </w:p>
    <w:p w14:paraId="43EFAA2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1610" cy="2233930"/>
            <wp:effectExtent l="0" t="0" r="8890" b="1270"/>
            <wp:docPr id="2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FD61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9" w:name="_Toc32724"/>
      <w:bookmarkStart w:id="30" w:name="_Toc26433"/>
      <w:r>
        <w:rPr>
          <w:rFonts w:hint="eastAsia" w:cs="仿宋"/>
          <w:lang w:val="en-US" w:eastAsia="zh-CN"/>
        </w:rPr>
        <w:t>初期检查</w:t>
      </w:r>
      <w:r>
        <w:rPr>
          <w:rFonts w:hint="eastAsia" w:ascii="仿宋" w:hAnsi="仿宋" w:eastAsia="仿宋" w:cs="仿宋"/>
          <w:lang w:val="en-US" w:eastAsia="zh-CN"/>
        </w:rPr>
        <w:t>材料清单</w:t>
      </w:r>
      <w:bookmarkEnd w:id="29"/>
      <w:bookmarkEnd w:id="30"/>
    </w:p>
    <w:p w14:paraId="769DA2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根据填报字段标题填写材料清单，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在上传附件处点击“点击上传”按钮，上传</w:t>
      </w:r>
      <w:r>
        <w:rPr>
          <w:rFonts w:hint="eastAsia" w:cs="仿宋"/>
          <w:sz w:val="28"/>
          <w:szCs w:val="28"/>
          <w:lang w:val="en-US" w:eastAsia="zh-CN"/>
        </w:rPr>
        <w:t>初期检查</w:t>
      </w:r>
      <w:r>
        <w:rPr>
          <w:rFonts w:hint="eastAsia" w:ascii="仿宋" w:hAnsi="仿宋" w:cs="仿宋"/>
          <w:sz w:val="28"/>
          <w:szCs w:val="28"/>
          <w:lang w:val="en-US" w:eastAsia="zh-CN"/>
        </w:rPr>
        <w:t>所需附件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</w:p>
    <w:p w14:paraId="2E29BC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6055" cy="1801495"/>
            <wp:effectExtent l="0" t="0" r="4445" b="1905"/>
            <wp:docPr id="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B352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3454400" cy="1854200"/>
            <wp:effectExtent l="0" t="0" r="0" b="0"/>
            <wp:docPr id="2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97BAE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31" w:name="_Toc5328"/>
      <w:r>
        <w:rPr>
          <w:rFonts w:hint="eastAsia" w:ascii="仿宋" w:hAnsi="仿宋" w:eastAsia="仿宋" w:cs="仿宋"/>
          <w:lang w:val="en-US" w:eastAsia="zh-CN"/>
        </w:rPr>
        <w:t>提交/保存</w:t>
      </w:r>
      <w:r>
        <w:rPr>
          <w:rFonts w:hint="eastAsia" w:cs="仿宋"/>
          <w:lang w:val="en-US" w:eastAsia="zh-CN"/>
        </w:rPr>
        <w:t xml:space="preserve"> 初期检查材料申报</w:t>
      </w:r>
      <w:bookmarkEnd w:id="31"/>
    </w:p>
    <w:p w14:paraId="11F4330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项目初期检查材料填写完成后，可点击页面下方的“提交”按钮进行提交，或点击“保存”按钮保存当前材料填报内容；</w:t>
      </w:r>
    </w:p>
    <w:p w14:paraId="47D9A3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979170"/>
            <wp:effectExtent l="0" t="0" r="0" b="0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/>
                    </pic:cNvPicPr>
                  </pic:nvPicPr>
                  <pic:blipFill>
                    <a:blip r:embed="rId70"/>
                    <a:srcRect b="325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F691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已保存的项目材料可在任务板中点击“提交”按钮，或在项目详情板块点击相应流程的“待提交”按钮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，进入项目申报页继续编辑提交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。</w:t>
      </w:r>
    </w:p>
    <w:p w14:paraId="32CB7E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b/>
          <w:bCs/>
          <w:sz w:val="36"/>
          <w:szCs w:val="36"/>
        </w:rPr>
      </w:pPr>
      <w:r>
        <w:drawing>
          <wp:inline distT="0" distB="0" distL="114300" distR="114300">
            <wp:extent cx="3492500" cy="5568950"/>
            <wp:effectExtent l="0" t="0" r="0" b="6350"/>
            <wp:docPr id="11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55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20190"/>
            <wp:effectExtent l="0" t="0" r="0" b="3810"/>
            <wp:docPr id="3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85DB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3964864"/>
    <w:multiLevelType w:val="multilevel"/>
    <w:tmpl w:val="43964864"/>
    <w:lvl w:ilvl="0" w:tentative="0">
      <w:start w:val="1"/>
      <w:numFmt w:val="decimal"/>
      <w:pStyle w:val="2"/>
      <w:suff w:val="space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166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151F3D"/>
    <w:rsid w:val="011D690D"/>
    <w:rsid w:val="01374EB0"/>
    <w:rsid w:val="014D3B43"/>
    <w:rsid w:val="014F219D"/>
    <w:rsid w:val="016A6820"/>
    <w:rsid w:val="0171790F"/>
    <w:rsid w:val="01730582"/>
    <w:rsid w:val="01853E11"/>
    <w:rsid w:val="018B08E9"/>
    <w:rsid w:val="018D5B0B"/>
    <w:rsid w:val="01F022DF"/>
    <w:rsid w:val="024617F2"/>
    <w:rsid w:val="025942ED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B0724C"/>
    <w:rsid w:val="05DD3B11"/>
    <w:rsid w:val="05E27A84"/>
    <w:rsid w:val="062C202A"/>
    <w:rsid w:val="065B5A88"/>
    <w:rsid w:val="066E57BB"/>
    <w:rsid w:val="066F5090"/>
    <w:rsid w:val="068D5D19"/>
    <w:rsid w:val="0692233C"/>
    <w:rsid w:val="06A179B5"/>
    <w:rsid w:val="06A533C4"/>
    <w:rsid w:val="06D34BBE"/>
    <w:rsid w:val="06D418BF"/>
    <w:rsid w:val="06E20077"/>
    <w:rsid w:val="06E239EF"/>
    <w:rsid w:val="06F86DA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9D343C"/>
    <w:rsid w:val="08DC3952"/>
    <w:rsid w:val="08DF2604"/>
    <w:rsid w:val="08E9737B"/>
    <w:rsid w:val="09594501"/>
    <w:rsid w:val="096B280A"/>
    <w:rsid w:val="09750EA6"/>
    <w:rsid w:val="097A10D5"/>
    <w:rsid w:val="099B2651"/>
    <w:rsid w:val="09A45D6D"/>
    <w:rsid w:val="09B07191"/>
    <w:rsid w:val="09CB4CD3"/>
    <w:rsid w:val="09E066E9"/>
    <w:rsid w:val="09E07CF0"/>
    <w:rsid w:val="09F75AC8"/>
    <w:rsid w:val="0A014251"/>
    <w:rsid w:val="0A145522"/>
    <w:rsid w:val="0A3F6ADD"/>
    <w:rsid w:val="0A64181A"/>
    <w:rsid w:val="0A7B2255"/>
    <w:rsid w:val="0AC0292C"/>
    <w:rsid w:val="0AC04334"/>
    <w:rsid w:val="0B0A5387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BF027CF"/>
    <w:rsid w:val="0C1034DF"/>
    <w:rsid w:val="0C30706F"/>
    <w:rsid w:val="0C4534DD"/>
    <w:rsid w:val="0C5E0E4C"/>
    <w:rsid w:val="0C6D4FAE"/>
    <w:rsid w:val="0CD45D8A"/>
    <w:rsid w:val="0D496C99"/>
    <w:rsid w:val="0D5D6566"/>
    <w:rsid w:val="0D7B2DAD"/>
    <w:rsid w:val="0D932DF5"/>
    <w:rsid w:val="0DB4768B"/>
    <w:rsid w:val="0DD24882"/>
    <w:rsid w:val="0DFE4EC3"/>
    <w:rsid w:val="0E364E11"/>
    <w:rsid w:val="0E3D648A"/>
    <w:rsid w:val="0E501F16"/>
    <w:rsid w:val="0E5F448C"/>
    <w:rsid w:val="0EC266A4"/>
    <w:rsid w:val="0EE05EF8"/>
    <w:rsid w:val="0EE36881"/>
    <w:rsid w:val="0F331703"/>
    <w:rsid w:val="0F514F9E"/>
    <w:rsid w:val="0F642502"/>
    <w:rsid w:val="0F845237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F6EC0"/>
    <w:rsid w:val="102F7D69"/>
    <w:rsid w:val="103E3553"/>
    <w:rsid w:val="104A2792"/>
    <w:rsid w:val="10757746"/>
    <w:rsid w:val="10795489"/>
    <w:rsid w:val="108A6AAD"/>
    <w:rsid w:val="10A964FB"/>
    <w:rsid w:val="10B01222"/>
    <w:rsid w:val="10DB57FB"/>
    <w:rsid w:val="10DD2E60"/>
    <w:rsid w:val="10E418B0"/>
    <w:rsid w:val="10F0334D"/>
    <w:rsid w:val="11204B7E"/>
    <w:rsid w:val="11643A43"/>
    <w:rsid w:val="11657410"/>
    <w:rsid w:val="118F55C6"/>
    <w:rsid w:val="11D24B55"/>
    <w:rsid w:val="12046FD4"/>
    <w:rsid w:val="121D42E5"/>
    <w:rsid w:val="1243644B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955BD"/>
    <w:rsid w:val="136C7146"/>
    <w:rsid w:val="137E05E3"/>
    <w:rsid w:val="13837280"/>
    <w:rsid w:val="13986D70"/>
    <w:rsid w:val="13A902B5"/>
    <w:rsid w:val="13BE3AC0"/>
    <w:rsid w:val="13C62793"/>
    <w:rsid w:val="13DD4721"/>
    <w:rsid w:val="13DF3855"/>
    <w:rsid w:val="13E902AE"/>
    <w:rsid w:val="13EF6EA1"/>
    <w:rsid w:val="13F47953"/>
    <w:rsid w:val="13FF37F9"/>
    <w:rsid w:val="140D3CDF"/>
    <w:rsid w:val="141505C3"/>
    <w:rsid w:val="14290F74"/>
    <w:rsid w:val="14445DAD"/>
    <w:rsid w:val="148D1503"/>
    <w:rsid w:val="149F1EE5"/>
    <w:rsid w:val="14C2599C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D3D53"/>
    <w:rsid w:val="1998697F"/>
    <w:rsid w:val="19A36516"/>
    <w:rsid w:val="19EB2F63"/>
    <w:rsid w:val="1A1B4EBB"/>
    <w:rsid w:val="1A335189"/>
    <w:rsid w:val="1A9A04D5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632D08"/>
    <w:rsid w:val="1D70376F"/>
    <w:rsid w:val="1D835251"/>
    <w:rsid w:val="1D975767"/>
    <w:rsid w:val="1DA22DAD"/>
    <w:rsid w:val="1DE91D86"/>
    <w:rsid w:val="1DEA3522"/>
    <w:rsid w:val="1DF951F8"/>
    <w:rsid w:val="1E256308"/>
    <w:rsid w:val="1E2C58E8"/>
    <w:rsid w:val="1E48649A"/>
    <w:rsid w:val="1E4D172F"/>
    <w:rsid w:val="1E546D62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A023D7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1BE17D8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14BD1"/>
    <w:rsid w:val="23D407EE"/>
    <w:rsid w:val="23E1585C"/>
    <w:rsid w:val="240F1567"/>
    <w:rsid w:val="24343749"/>
    <w:rsid w:val="24392B0D"/>
    <w:rsid w:val="24480FA2"/>
    <w:rsid w:val="244E7879"/>
    <w:rsid w:val="244F5070"/>
    <w:rsid w:val="245E6D18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2E41C8"/>
    <w:rsid w:val="26377E76"/>
    <w:rsid w:val="264F6618"/>
    <w:rsid w:val="26734A8A"/>
    <w:rsid w:val="267E7C2E"/>
    <w:rsid w:val="26EA77A0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EB5DFA"/>
    <w:rsid w:val="291967D6"/>
    <w:rsid w:val="29566B4B"/>
    <w:rsid w:val="298170C1"/>
    <w:rsid w:val="298C36DF"/>
    <w:rsid w:val="29A206BB"/>
    <w:rsid w:val="29A45D9F"/>
    <w:rsid w:val="29CD2BCE"/>
    <w:rsid w:val="2A202079"/>
    <w:rsid w:val="2A452816"/>
    <w:rsid w:val="2A5B648A"/>
    <w:rsid w:val="2AA03F8A"/>
    <w:rsid w:val="2AA73EC2"/>
    <w:rsid w:val="2AA91F5E"/>
    <w:rsid w:val="2AC83411"/>
    <w:rsid w:val="2ACB46DB"/>
    <w:rsid w:val="2AD6555A"/>
    <w:rsid w:val="2AF92FF6"/>
    <w:rsid w:val="2B133D68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D32813"/>
    <w:rsid w:val="2CD37E34"/>
    <w:rsid w:val="2CF6225B"/>
    <w:rsid w:val="2D0F6B01"/>
    <w:rsid w:val="2D5811EF"/>
    <w:rsid w:val="2D985537"/>
    <w:rsid w:val="2DC25921"/>
    <w:rsid w:val="2DCB79E8"/>
    <w:rsid w:val="2DE146BD"/>
    <w:rsid w:val="2DF44D33"/>
    <w:rsid w:val="2E2913D2"/>
    <w:rsid w:val="2E362909"/>
    <w:rsid w:val="2E756E38"/>
    <w:rsid w:val="2EB060C2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BA000D"/>
    <w:rsid w:val="30C85944"/>
    <w:rsid w:val="30D953D3"/>
    <w:rsid w:val="30EF5393"/>
    <w:rsid w:val="31754AE8"/>
    <w:rsid w:val="31E23709"/>
    <w:rsid w:val="31ED3189"/>
    <w:rsid w:val="3200671E"/>
    <w:rsid w:val="320A5D23"/>
    <w:rsid w:val="32187BEA"/>
    <w:rsid w:val="32701483"/>
    <w:rsid w:val="32A96311"/>
    <w:rsid w:val="32AB166A"/>
    <w:rsid w:val="32BF68D3"/>
    <w:rsid w:val="33182B1E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3953B3"/>
    <w:rsid w:val="35415CC5"/>
    <w:rsid w:val="35445111"/>
    <w:rsid w:val="354C4489"/>
    <w:rsid w:val="355F7EFA"/>
    <w:rsid w:val="358A2642"/>
    <w:rsid w:val="35AC7D9A"/>
    <w:rsid w:val="35CF7BC4"/>
    <w:rsid w:val="360215F7"/>
    <w:rsid w:val="36145188"/>
    <w:rsid w:val="36722E6A"/>
    <w:rsid w:val="36F037DC"/>
    <w:rsid w:val="370621EB"/>
    <w:rsid w:val="370648C9"/>
    <w:rsid w:val="37D75E68"/>
    <w:rsid w:val="37E64B17"/>
    <w:rsid w:val="38183972"/>
    <w:rsid w:val="382B67B9"/>
    <w:rsid w:val="384358B1"/>
    <w:rsid w:val="38551651"/>
    <w:rsid w:val="386B2C98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253F5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A00F09"/>
    <w:rsid w:val="3D0826B4"/>
    <w:rsid w:val="3D0A4BEF"/>
    <w:rsid w:val="3D3679AF"/>
    <w:rsid w:val="3D3D56A1"/>
    <w:rsid w:val="3D7F3839"/>
    <w:rsid w:val="3D8D43BC"/>
    <w:rsid w:val="3D9922E6"/>
    <w:rsid w:val="3DA94408"/>
    <w:rsid w:val="3DAF5D48"/>
    <w:rsid w:val="3DC07464"/>
    <w:rsid w:val="3DCC459A"/>
    <w:rsid w:val="3DD05E38"/>
    <w:rsid w:val="3E012496"/>
    <w:rsid w:val="3E057C1E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1A15ED"/>
    <w:rsid w:val="40204C79"/>
    <w:rsid w:val="402E1CEE"/>
    <w:rsid w:val="40B943DC"/>
    <w:rsid w:val="40C451A5"/>
    <w:rsid w:val="40DE28B3"/>
    <w:rsid w:val="410302D3"/>
    <w:rsid w:val="4111001F"/>
    <w:rsid w:val="41123F18"/>
    <w:rsid w:val="4124398E"/>
    <w:rsid w:val="4134048C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4B314B"/>
    <w:rsid w:val="42527862"/>
    <w:rsid w:val="42551DAA"/>
    <w:rsid w:val="428639CB"/>
    <w:rsid w:val="4293662E"/>
    <w:rsid w:val="42942130"/>
    <w:rsid w:val="429A0F3B"/>
    <w:rsid w:val="42A647F7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967DC2"/>
    <w:rsid w:val="49BB2948"/>
    <w:rsid w:val="49E7541E"/>
    <w:rsid w:val="49FB2932"/>
    <w:rsid w:val="4A3634C7"/>
    <w:rsid w:val="4A3D5728"/>
    <w:rsid w:val="4A6A49D5"/>
    <w:rsid w:val="4AE62C97"/>
    <w:rsid w:val="4B0B6CA9"/>
    <w:rsid w:val="4B1039E0"/>
    <w:rsid w:val="4B1A3E58"/>
    <w:rsid w:val="4B386DCB"/>
    <w:rsid w:val="4B4F00B3"/>
    <w:rsid w:val="4B56F45F"/>
    <w:rsid w:val="4B5A0F51"/>
    <w:rsid w:val="4B742315"/>
    <w:rsid w:val="4BE9543E"/>
    <w:rsid w:val="4C213149"/>
    <w:rsid w:val="4C583BC9"/>
    <w:rsid w:val="4C6D1FF5"/>
    <w:rsid w:val="4C777DCD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47064"/>
    <w:rsid w:val="4DF80A94"/>
    <w:rsid w:val="4E3340A1"/>
    <w:rsid w:val="4E45614B"/>
    <w:rsid w:val="4E657333"/>
    <w:rsid w:val="4E916F1E"/>
    <w:rsid w:val="4EA330F5"/>
    <w:rsid w:val="4F211279"/>
    <w:rsid w:val="4F5B577E"/>
    <w:rsid w:val="4F73681E"/>
    <w:rsid w:val="4FAA2183"/>
    <w:rsid w:val="4FDE0B99"/>
    <w:rsid w:val="50086F57"/>
    <w:rsid w:val="503A757A"/>
    <w:rsid w:val="5075461D"/>
    <w:rsid w:val="50D92DFE"/>
    <w:rsid w:val="50DF27BA"/>
    <w:rsid w:val="50E45FBA"/>
    <w:rsid w:val="5107796B"/>
    <w:rsid w:val="51140917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0C1C45"/>
    <w:rsid w:val="523B7A5F"/>
    <w:rsid w:val="526F3A1A"/>
    <w:rsid w:val="527036FA"/>
    <w:rsid w:val="527D2D9B"/>
    <w:rsid w:val="528A4E74"/>
    <w:rsid w:val="52B45204"/>
    <w:rsid w:val="52B46AED"/>
    <w:rsid w:val="52BE6791"/>
    <w:rsid w:val="52F22B01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DE116E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D75729"/>
    <w:rsid w:val="57E16096"/>
    <w:rsid w:val="57ED1642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255DA8"/>
    <w:rsid w:val="593523FE"/>
    <w:rsid w:val="593A23F6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E125F"/>
    <w:rsid w:val="5B2758FF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35640B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CEC1E6D"/>
    <w:rsid w:val="5D0453EE"/>
    <w:rsid w:val="5D074B33"/>
    <w:rsid w:val="5D4F7632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1515D0"/>
    <w:rsid w:val="60255718"/>
    <w:rsid w:val="6026200E"/>
    <w:rsid w:val="609F1CFF"/>
    <w:rsid w:val="60AB43B5"/>
    <w:rsid w:val="60AE2DBE"/>
    <w:rsid w:val="60BE4B80"/>
    <w:rsid w:val="60CD2636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801DE0"/>
    <w:rsid w:val="62B9483E"/>
    <w:rsid w:val="62C5039F"/>
    <w:rsid w:val="630C7063"/>
    <w:rsid w:val="63195D1F"/>
    <w:rsid w:val="63373FB8"/>
    <w:rsid w:val="633D546F"/>
    <w:rsid w:val="633D68F8"/>
    <w:rsid w:val="638C238B"/>
    <w:rsid w:val="638F2FA1"/>
    <w:rsid w:val="63A74ED6"/>
    <w:rsid w:val="63E47698"/>
    <w:rsid w:val="6410048D"/>
    <w:rsid w:val="643E408E"/>
    <w:rsid w:val="6464275F"/>
    <w:rsid w:val="64C6793F"/>
    <w:rsid w:val="64EC0EFA"/>
    <w:rsid w:val="64EC195E"/>
    <w:rsid w:val="65160E67"/>
    <w:rsid w:val="65231173"/>
    <w:rsid w:val="652D0367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703465"/>
    <w:rsid w:val="66D22D85"/>
    <w:rsid w:val="66D32DBC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4E7641"/>
    <w:rsid w:val="6D673297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2D2798"/>
    <w:rsid w:val="6E3F042C"/>
    <w:rsid w:val="6E3F277C"/>
    <w:rsid w:val="6E486BBF"/>
    <w:rsid w:val="6E4E6868"/>
    <w:rsid w:val="6ECD3B4B"/>
    <w:rsid w:val="6EEB0135"/>
    <w:rsid w:val="6F1E6154"/>
    <w:rsid w:val="6F3D6347"/>
    <w:rsid w:val="6F4638FD"/>
    <w:rsid w:val="6F703AC2"/>
    <w:rsid w:val="6F92005D"/>
    <w:rsid w:val="6F9D34B0"/>
    <w:rsid w:val="6FB4739E"/>
    <w:rsid w:val="6FD12C00"/>
    <w:rsid w:val="6FDF31E0"/>
    <w:rsid w:val="6FEA7761"/>
    <w:rsid w:val="701B33E0"/>
    <w:rsid w:val="701F1AB3"/>
    <w:rsid w:val="70233F1E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A2317D"/>
    <w:rsid w:val="71A3536C"/>
    <w:rsid w:val="71B93EF5"/>
    <w:rsid w:val="71CE1013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21229B"/>
    <w:rsid w:val="734343DB"/>
    <w:rsid w:val="734865C6"/>
    <w:rsid w:val="738549F4"/>
    <w:rsid w:val="738844E4"/>
    <w:rsid w:val="73C36ED4"/>
    <w:rsid w:val="73D05D1F"/>
    <w:rsid w:val="73E9564F"/>
    <w:rsid w:val="741C4025"/>
    <w:rsid w:val="74352F65"/>
    <w:rsid w:val="743C22AC"/>
    <w:rsid w:val="744A5272"/>
    <w:rsid w:val="746B436F"/>
    <w:rsid w:val="747F11D5"/>
    <w:rsid w:val="7481201D"/>
    <w:rsid w:val="749B0247"/>
    <w:rsid w:val="749C0E72"/>
    <w:rsid w:val="74D467A7"/>
    <w:rsid w:val="74FA4F6E"/>
    <w:rsid w:val="74FC5747"/>
    <w:rsid w:val="750E70AC"/>
    <w:rsid w:val="751A73BE"/>
    <w:rsid w:val="753C0D3B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446A3B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25071C"/>
    <w:rsid w:val="792F3525"/>
    <w:rsid w:val="79627585"/>
    <w:rsid w:val="798B4791"/>
    <w:rsid w:val="79951A24"/>
    <w:rsid w:val="79BE9842"/>
    <w:rsid w:val="7A0E0444"/>
    <w:rsid w:val="7A28257D"/>
    <w:rsid w:val="7A357566"/>
    <w:rsid w:val="7A6F4543"/>
    <w:rsid w:val="7A6F5462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1C7893"/>
    <w:rsid w:val="7B24108D"/>
    <w:rsid w:val="7B2E62DB"/>
    <w:rsid w:val="7B3B1E3C"/>
    <w:rsid w:val="7B5829EE"/>
    <w:rsid w:val="7B601B5B"/>
    <w:rsid w:val="7B6B464F"/>
    <w:rsid w:val="7B7B66DC"/>
    <w:rsid w:val="7B9C415A"/>
    <w:rsid w:val="7BFE5308"/>
    <w:rsid w:val="7C284E1D"/>
    <w:rsid w:val="7C4C62D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584145"/>
    <w:rsid w:val="7E655C56"/>
    <w:rsid w:val="7E705911"/>
    <w:rsid w:val="7E793893"/>
    <w:rsid w:val="7E891110"/>
    <w:rsid w:val="7EAF49DC"/>
    <w:rsid w:val="7EDE145C"/>
    <w:rsid w:val="7F033110"/>
    <w:rsid w:val="7F054FDF"/>
    <w:rsid w:val="7F2D17E2"/>
    <w:rsid w:val="7F3F2001"/>
    <w:rsid w:val="7F612A25"/>
    <w:rsid w:val="7F7E58C5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/>
      <w:spacing w:line="360" w:lineRule="auto"/>
      <w:ind w:firstLine="0" w:firstLineChars="0"/>
      <w:jc w:val="both"/>
      <w:textAlignment w:val="auto"/>
    </w:pPr>
    <w:rPr>
      <w:rFonts w:ascii="仿宋" w:hAnsi="仿宋" w:eastAsia="仿宋" w:cs="仿宋"/>
      <w:bCs/>
      <w:color w:val="000000" w:themeColor="text1"/>
      <w:kern w:val="2"/>
      <w:sz w:val="28"/>
      <w:szCs w:val="28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2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3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8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166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5"/>
    <w:next w:val="1"/>
    <w:link w:val="39"/>
    <w:unhideWhenUsed/>
    <w:qFormat/>
    <w:uiPriority w:val="0"/>
    <w:pPr>
      <w:ind w:left="0" w:firstLine="0"/>
      <w:outlineLvl w:val="3"/>
    </w:pPr>
    <w:rPr>
      <w:sz w:val="28"/>
      <w:szCs w:val="28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  <w:rPr>
      <w:sz w:val="24"/>
    </w:rPr>
  </w:style>
  <w:style w:type="paragraph" w:styleId="15">
    <w:name w:val="Balloon Text"/>
    <w:basedOn w:val="1"/>
    <w:link w:val="36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1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0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 w:val="24"/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 w:val="24"/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1">
    <w:name w:val="页脚 字符"/>
    <w:basedOn w:val="25"/>
    <w:link w:val="16"/>
    <w:qFormat/>
    <w:uiPriority w:val="99"/>
    <w:rPr>
      <w:sz w:val="18"/>
      <w:szCs w:val="18"/>
    </w:rPr>
  </w:style>
  <w:style w:type="character" w:customStyle="1" w:styleId="32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paragraph" w:customStyle="1" w:styleId="34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5">
    <w:name w:val="标准文件_一级条标题"/>
    <w:basedOn w:val="1"/>
    <w:next w:val="34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6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7">
    <w:name w:val="List Paragraph"/>
    <w:basedOn w:val="1"/>
    <w:qFormat/>
    <w:uiPriority w:val="34"/>
    <w:pPr>
      <w:ind w:firstLine="420" w:firstLineChars="200"/>
    </w:pPr>
  </w:style>
  <w:style w:type="character" w:customStyle="1" w:styleId="38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9">
    <w:name w:val="标题 4 字符"/>
    <w:link w:val="6"/>
    <w:qFormat/>
    <w:uiPriority w:val="0"/>
    <w:rPr>
      <w:rFonts w:ascii="仿宋" w:hAnsi="仿宋" w:eastAsia="仿宋" w:cs="仿宋"/>
      <w:b/>
      <w:bCs/>
      <w:color w:val="000000" w:themeColor="text1"/>
      <w:kern w:val="2"/>
      <w:sz w:val="28"/>
      <w:szCs w:val="28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3" Type="http://schemas.openxmlformats.org/officeDocument/2006/relationships/fontTable" Target="fontTable.xml"/><Relationship Id="rId72" Type="http://schemas.openxmlformats.org/officeDocument/2006/relationships/numbering" Target="numbering.xml"/><Relationship Id="rId71" Type="http://schemas.openxmlformats.org/officeDocument/2006/relationships/customXml" Target="../customXml/item1.xml"/><Relationship Id="rId70" Type="http://schemas.openxmlformats.org/officeDocument/2006/relationships/image" Target="media/image62.png"/><Relationship Id="rId7" Type="http://schemas.openxmlformats.org/officeDocument/2006/relationships/footer" Target="footer3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30</Pages>
  <Words>2758</Words>
  <Characters>2907</Characters>
  <Lines>1</Lines>
  <Paragraphs>1</Paragraphs>
  <TotalTime>1</TotalTime>
  <ScaleCrop>false</ScaleCrop>
  <LinksUpToDate>false</LinksUpToDate>
  <CharactersWithSpaces>3012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2025-04-29T09:03:18Z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999D85ED047944C8852FA6E55A0978BE_13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