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40"/>
        <w:jc w:val="right"/>
        <w:rPr>
          <w:rFonts w:ascii="Arial" w:hAnsi="Arial" w:eastAsia="黑体"/>
          <w:bdr w:val="single" w:color="auto" w:sz="4" w:space="0"/>
        </w:rPr>
      </w:pPr>
      <w:r>
        <w:rPr>
          <w:rFonts w:hint="eastAsia" w:ascii="Arial" w:hAnsi="Arial" w:eastAsia="黑体"/>
          <w:bdr w:val="single" w:color="auto" w:sz="4" w:space="0"/>
        </w:rPr>
        <w:t>重要文档妥善保管</w:t>
      </w:r>
    </w:p>
    <w:p>
      <w:pPr>
        <w:pStyle w:val="9"/>
        <w:pBdr>
          <w:bottom w:val="single" w:color="auto" w:sz="6" w:space="0"/>
        </w:pBdr>
        <w:spacing w:line="240" w:lineRule="auto"/>
        <w:ind w:firstLine="360"/>
        <w:jc w:val="both"/>
        <w:rPr>
          <w:sz w:val="28"/>
          <w:szCs w:val="28"/>
        </w:rPr>
      </w:pPr>
      <w:r>
        <w:rPr>
          <w:lang w:val="en-US"/>
        </w:rPr>
        <w:drawing>
          <wp:inline distT="0" distB="0" distL="0" distR="0">
            <wp:extent cx="1645920" cy="727710"/>
            <wp:effectExtent l="0" t="0" r="5080" b="8890"/>
            <wp:docPr id="5" name="图片 1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Logo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72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pBdr>
          <w:bottom w:val="single" w:color="auto" w:sz="6" w:space="0"/>
        </w:pBdr>
        <w:spacing w:line="240" w:lineRule="auto"/>
        <w:ind w:firstLine="560"/>
        <w:jc w:val="both"/>
        <w:rPr>
          <w:sz w:val="28"/>
          <w:szCs w:val="28"/>
        </w:rPr>
      </w:pPr>
    </w:p>
    <w:p>
      <w:pPr>
        <w:pStyle w:val="9"/>
        <w:pBdr>
          <w:bottom w:val="single" w:color="auto" w:sz="6" w:space="17"/>
        </w:pBdr>
        <w:spacing w:before="312" w:beforeLines="100" w:line="240" w:lineRule="auto"/>
        <w:ind w:firstLine="960"/>
        <w:jc w:val="right"/>
      </w:pPr>
      <w:r>
        <w:rPr>
          <w:rFonts w:hint="eastAsia" w:ascii="Arial" w:hAnsi="Arial" w:cs="Arial"/>
          <w:b/>
          <w:sz w:val="48"/>
          <w:szCs w:val="48"/>
        </w:rPr>
        <w:t>Supwisdom</w:t>
      </w:r>
      <w:r>
        <w:rPr>
          <w:rFonts w:ascii="Arial" w:hAnsi="Arial" w:cs="Arial"/>
          <w:b/>
          <w:sz w:val="48"/>
          <w:szCs w:val="48"/>
        </w:rPr>
        <w:t xml:space="preserve"> solutions</w:t>
      </w:r>
    </w:p>
    <w:p>
      <w:pPr>
        <w:spacing w:line="240" w:lineRule="auto"/>
        <w:ind w:firstLine="602"/>
        <w:jc w:val="right"/>
        <w:rPr>
          <w:rFonts w:ascii="黑体" w:eastAsia="黑体"/>
          <w:b/>
          <w:sz w:val="30"/>
          <w:szCs w:val="30"/>
        </w:rPr>
      </w:pPr>
    </w:p>
    <w:p>
      <w:pPr>
        <w:wordWrap w:val="0"/>
        <w:spacing w:line="240" w:lineRule="auto"/>
        <w:ind w:firstLine="883"/>
        <w:jc w:val="right"/>
        <w:rPr>
          <w:rFonts w:hint="eastAsia" w:asci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>学生选课用户手册</w:t>
      </w:r>
    </w:p>
    <w:p>
      <w:pPr>
        <w:wordWrap w:val="0"/>
        <w:spacing w:line="240" w:lineRule="auto"/>
        <w:ind w:firstLine="562"/>
        <w:jc w:val="right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 xml:space="preserve">   </w:t>
      </w:r>
      <w:bookmarkStart w:id="0" w:name="_Toc273007919"/>
      <w:bookmarkStart w:id="1" w:name="_Toc273042358"/>
      <w:bookmarkStart w:id="2" w:name="_Toc268359779"/>
      <w:bookmarkStart w:id="3" w:name="_Toc268360118"/>
      <w:r>
        <w:rPr>
          <w:rFonts w:hint="eastAsia" w:ascii="黑体" w:hAnsi="黑体" w:eastAsia="黑体" w:cs="黑体"/>
          <w:b/>
          <w:sz w:val="28"/>
          <w:szCs w:val="28"/>
        </w:rPr>
        <w:t>Version</w:t>
      </w:r>
      <w:bookmarkEnd w:id="0"/>
      <w:bookmarkEnd w:id="1"/>
      <w:bookmarkEnd w:id="2"/>
      <w:bookmarkEnd w:id="3"/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 xml:space="preserve"> 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4.8.2</w:t>
      </w:r>
    </w:p>
    <w:p>
      <w:pPr>
        <w:wordWrap w:val="0"/>
        <w:ind w:firstLine="560"/>
        <w:jc w:val="right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wordWrap/>
        <w:ind w:firstLine="560"/>
        <w:jc w:val="right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ind w:firstLine="600"/>
        <w:jc w:val="right"/>
        <w:rPr>
          <w:sz w:val="30"/>
          <w:szCs w:val="30"/>
          <w:lang w:val="en-US"/>
        </w:rPr>
      </w:pPr>
    </w:p>
    <w:p>
      <w:pPr>
        <w:ind w:firstLine="440"/>
        <w:jc w:val="right"/>
        <w:rPr>
          <w:lang w:val="en-US"/>
        </w:rPr>
      </w:pPr>
    </w:p>
    <w:p>
      <w:pPr>
        <w:ind w:firstLine="440"/>
        <w:jc w:val="right"/>
        <w:rPr>
          <w:b/>
          <w:lang w:val="en-US"/>
        </w:rPr>
      </w:pPr>
      <w:bookmarkStart w:id="4" w:name="_Toc292443158"/>
      <w:r>
        <w:rPr>
          <w:b/>
          <w:lang w:val="en-US"/>
        </w:rPr>
        <w:t xml:space="preserve">Written By </w:t>
      </w:r>
      <w:r>
        <w:rPr>
          <w:rFonts w:hint="eastAsia"/>
          <w:b/>
          <w:lang w:val="en-US"/>
        </w:rPr>
        <w:t>Shanghai SupwisdomMedia</w:t>
      </w:r>
      <w:r>
        <w:rPr>
          <w:b/>
          <w:lang w:val="en-US"/>
        </w:rPr>
        <w:t xml:space="preserve"> Co., LTD.</w:t>
      </w:r>
      <w:bookmarkEnd w:id="4"/>
    </w:p>
    <w:p>
      <w:pPr>
        <w:ind w:firstLine="643"/>
        <w:jc w:val="righ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上海树维信息科技有限公司</w:t>
      </w:r>
    </w:p>
    <w:p>
      <w:pPr>
        <w:ind w:firstLine="440"/>
        <w:jc w:val="right"/>
        <w:rPr>
          <w:b/>
        </w:rPr>
      </w:pPr>
      <w:bookmarkStart w:id="5" w:name="_Toc292443159"/>
      <w:r>
        <w:rPr>
          <w:b/>
        </w:rPr>
        <w:t>All Rig</w:t>
      </w:r>
      <w:r>
        <w:rPr>
          <w:rFonts w:hint="eastAsia"/>
          <w:b/>
        </w:rPr>
        <w:t>h</w:t>
      </w:r>
      <w:r>
        <w:rPr>
          <w:b/>
        </w:rPr>
        <w:t>ts Reserve</w:t>
      </w:r>
      <w:bookmarkEnd w:id="5"/>
      <w:r>
        <w:rPr>
          <w:b/>
        </w:rPr>
        <w:t>d</w:t>
      </w:r>
    </w:p>
    <w:p>
      <w:pPr>
        <w:ind w:firstLine="440"/>
        <w:jc w:val="right"/>
        <w:rPr>
          <w:b/>
        </w:rPr>
      </w:pPr>
    </w:p>
    <w:p/>
    <w:p/>
    <w:p/>
    <w:p>
      <w:pPr>
        <w:pStyle w:val="2"/>
        <w:rPr>
          <w:sz w:val="40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sz w:val="56"/>
          <w:szCs w:val="56"/>
        </w:rPr>
      </w:pPr>
      <w:r>
        <w:rPr>
          <w:rFonts w:hint="eastAsia"/>
          <w:sz w:val="56"/>
          <w:szCs w:val="56"/>
          <w:lang w:val="en-US" w:eastAsia="zh-CN"/>
        </w:rPr>
        <w:t>登录</w:t>
      </w:r>
    </w:p>
    <w:p>
      <w:pPr>
        <w:pStyle w:val="3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地址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系统地址：</w:t>
      </w:r>
    </w:p>
    <w:p>
      <w:pPr>
        <w:keepNext w:val="0"/>
        <w:keepLines w:val="0"/>
        <w:widowControl/>
        <w:suppressLineNumbers w:val="0"/>
        <w:ind w:firstLine="897" w:firstLineChars="374"/>
        <w:jc w:val="left"/>
        <w:rPr>
          <w:rFonts w:hint="default"/>
          <w:lang w:val="en-US" w:eastAsia="zh-CN"/>
        </w:rPr>
      </w:pPr>
      <w:r>
        <w:rPr>
          <w:rStyle w:val="12"/>
          <w:rFonts w:hint="eastAsia"/>
          <w:color w:val="0000FF"/>
          <w:sz w:val="24"/>
          <w:szCs w:val="24"/>
          <w:lang w:val="en-US" w:eastAsia="zh-CN"/>
        </w:rPr>
        <w:t>http://aao-eas.nuaa.edu.cn</w:t>
      </w:r>
    </w:p>
    <w:p>
      <w:pPr>
        <w:pStyle w:val="2"/>
        <w:rPr>
          <w:sz w:val="56"/>
          <w:szCs w:val="56"/>
        </w:rPr>
      </w:pPr>
      <w:r>
        <w:rPr>
          <w:rFonts w:hint="eastAsia"/>
          <w:sz w:val="56"/>
          <w:szCs w:val="56"/>
          <w:lang w:val="en-US" w:eastAsia="zh-CN"/>
        </w:rPr>
        <w:t>补退选课</w:t>
      </w:r>
    </w:p>
    <w:p>
      <w:pPr>
        <w:pStyle w:val="3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进入选课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菜单位置</w:t>
      </w:r>
      <w:r>
        <w:rPr>
          <w:rFonts w:hint="eastAsia"/>
          <w:sz w:val="24"/>
          <w:szCs w:val="24"/>
          <w:lang w:val="en-US" w:eastAsia="zh-CN"/>
        </w:rPr>
        <w:t>：首页 -&gt; 选课 -&gt; 补退选申请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功能描述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学生登录进入教务系统后，点击【首页】--【选课】--【补退选申请】，进入学生补退选页面，详见图2.2-1：</w:t>
      </w:r>
    </w:p>
    <w:p>
      <w:pPr>
        <w:numPr>
          <w:ilvl w:val="0"/>
          <w:numId w:val="0"/>
        </w:numPr>
        <w:ind w:left="420" w:leftChars="0" w:firstLine="420" w:firstLineChars="0"/>
      </w:pPr>
      <w:r>
        <w:rPr>
          <w:rFonts w:hint="eastAsia"/>
          <w:sz w:val="24"/>
          <w:szCs w:val="24"/>
          <w:lang w:val="en-US" w:eastAsia="zh-CN"/>
        </w:rPr>
        <w:t>学生补退选页面分为【补选/重修】、【已选课程（退选/调班）】、【申请记录】这三个功能页面；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drawing>
          <wp:inline distT="0" distB="0" distL="114300" distR="114300">
            <wp:extent cx="5269230" cy="2352675"/>
            <wp:effectExtent l="0" t="0" r="7620" b="952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图2.1-1</w:t>
      </w:r>
    </w:p>
    <w:p>
      <w:pPr>
        <w:pStyle w:val="3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补选/重修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菜单位置</w:t>
      </w:r>
      <w:r>
        <w:rPr>
          <w:rFonts w:hint="eastAsia"/>
          <w:sz w:val="24"/>
          <w:szCs w:val="24"/>
          <w:lang w:val="en-US" w:eastAsia="zh-CN"/>
        </w:rPr>
        <w:t>：首页 -&gt; 选课 -&gt; 补退选申请 -&gt; 补选/重修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功能描述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numPr>
          <w:ilvl w:val="0"/>
          <w:numId w:val="0"/>
        </w:numPr>
        <w:ind w:left="440" w:leftChars="200"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点击【补退选申请】后，进入补退选申请页面，学生可通过页面上方查询条件，查询自己培养方案中在本学期开设的课程，点击课程任务后面端的【补选】和【重修】按钮，选择未修读过的课程请点击【补选】，选择修读过课程请点击【重修】,详见图2.2-1: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4150" cy="2373630"/>
            <wp:effectExtent l="0" t="0" r="12700" b="762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图2.2-1</w:t>
      </w:r>
    </w:p>
    <w:p>
      <w:pPr>
        <w:numPr>
          <w:ilvl w:val="0"/>
          <w:numId w:val="0"/>
        </w:numPr>
        <w:ind w:left="440" w:leftChars="200"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注：重修的学生需要在申请成功之日起三天内去菜单【首页】--【学分制收费】--【重修缴费】处，完成重修缴费，否则上课名单会自动被退掉。</w:t>
      </w:r>
    </w:p>
    <w:p>
      <w:pPr>
        <w:numPr>
          <w:ilvl w:val="0"/>
          <w:numId w:val="0"/>
        </w:numPr>
        <w:ind w:left="440" w:leftChars="200"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选课时会判断一些选课规则：</w:t>
      </w:r>
    </w:p>
    <w:p>
      <w:pPr>
        <w:numPr>
          <w:ilvl w:val="0"/>
          <w:numId w:val="2"/>
        </w:numPr>
        <w:ind w:left="440" w:leftChars="200"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如果学生满足条件，不需要审核，那么补退选会提示选课成功，请到【已选课程（退选/调班）】中查看、退课和调班的操作；</w:t>
      </w:r>
    </w:p>
    <w:p>
      <w:pPr>
        <w:numPr>
          <w:ilvl w:val="0"/>
          <w:numId w:val="2"/>
        </w:numPr>
        <w:ind w:left="440" w:leftChars="200"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如果学生不满足一些条件，需要相关人员审核的，那么这条记录会到【已申请】中，请联系相关人员审核，审核通过后名单会加入上课名单。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</w:t>
      </w:r>
      <w:r>
        <w:rPr>
          <w:rFonts w:hint="eastAsia"/>
          <w:lang w:val="en-US" w:eastAsia="zh-CN"/>
        </w:rPr>
        <w:t>“学院审核”请联系本学院教务员；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“教师审核”请联系任课教师；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其他审核请联系相关办公室。</w:t>
      </w:r>
    </w:p>
    <w:p>
      <w:pPr>
        <w:numPr>
          <w:ilvl w:val="0"/>
          <w:numId w:val="0"/>
        </w:numPr>
        <w:ind w:left="440" w:leftChars="200"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若学生可选课程任务超过20条，那么可通过点击页面右上角进行翻页操作，点击任务的课程名称可查看任务详情，包括任务的排课时间和排考时间的，详见图2.2-2：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959100"/>
            <wp:effectExtent l="0" t="0" r="5715" b="12700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图2.2-2</w:t>
      </w:r>
    </w:p>
    <w:p>
      <w:pPr>
        <w:pStyle w:val="3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已选课程（退选/调班）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菜单位置</w:t>
      </w:r>
      <w:r>
        <w:rPr>
          <w:rFonts w:hint="eastAsia"/>
          <w:sz w:val="24"/>
          <w:szCs w:val="24"/>
          <w:lang w:val="en-US" w:eastAsia="zh-CN"/>
        </w:rPr>
        <w:t>：首页 -&gt; 选课 -&gt; 补退选申请 -&gt; 已选课程（退选/调班）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功能描述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学生在此页面可以看到当前学期已经中选的课程任务，可对已中选的任务进行【退选】和【调班】操作，详见图2.3-1：</w:t>
      </w:r>
    </w:p>
    <w:p>
      <w:pPr>
        <w:ind w:firstLine="897" w:firstLineChars="374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退选如果需要相关人员进行审核，请在【申请记录】中查看审核情况；</w:t>
      </w:r>
    </w:p>
    <w:p>
      <w:pPr>
        <w:ind w:firstLine="897" w:firstLineChars="374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点击任务的课程名称可查看任务详情，包括任务的排课时间和排考时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间，</w:t>
      </w:r>
    </w:p>
    <w:p>
      <w:pPr>
        <w:ind w:firstLine="897" w:firstLineChars="374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注：普通学生一学期关于补退选只能退课两门（学籍异动生不受限制），请谨慎选课。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69230" cy="2251075"/>
            <wp:effectExtent l="0" t="0" r="7620" b="15875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图2.3-1</w:t>
      </w:r>
    </w:p>
    <w:p>
      <w:pPr>
        <w:pStyle w:val="3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申请记录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菜单位置</w:t>
      </w:r>
      <w:r>
        <w:rPr>
          <w:rFonts w:hint="eastAsia"/>
          <w:sz w:val="24"/>
          <w:szCs w:val="24"/>
          <w:lang w:val="en-US" w:eastAsia="zh-CN"/>
        </w:rPr>
        <w:t>：首页 -&gt; 选课 -&gt; 补退选申请 -&gt; 申请记录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功能描述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numPr>
          <w:ilvl w:val="0"/>
          <w:numId w:val="0"/>
        </w:numPr>
        <w:ind w:left="440" w:leftChars="200"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学生在【申请记录】页面可以查看自己已申请的记录，并且在【所需审核】处查看自己申请所需要的审核流程，和当前审核状态，在申请记录尚未被审核前学生可删除该条申请记录，详见图2.4-1：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243455"/>
            <wp:effectExtent l="0" t="0" r="7620" b="444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图2.4-1</w:t>
      </w:r>
    </w:p>
    <w:p>
      <w:pPr>
        <w:numPr>
          <w:ilvl w:val="0"/>
          <w:numId w:val="0"/>
        </w:numPr>
        <w:ind w:left="440" w:leftChars="200"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点击任务的课程名称可查看任务详情，包括任务的排课时间和排考时间的，</w:t>
      </w:r>
    </w:p>
    <w:p>
      <w:pPr>
        <w:numPr>
          <w:ilvl w:val="0"/>
          <w:numId w:val="0"/>
        </w:numPr>
        <w:ind w:left="440" w:leftChars="200" w:firstLine="420" w:firstLineChars="0"/>
      </w:pPr>
      <w:r>
        <w:rPr>
          <w:rFonts w:hint="eastAsia"/>
          <w:sz w:val="24"/>
          <w:szCs w:val="24"/>
          <w:lang w:val="en-US" w:eastAsia="zh-CN"/>
        </w:rPr>
        <w:t>选中课程任务点击【查看】或者点击课程任务的【状态】，可查看学生该条申请单的补退选明细记录，包括需要审核的理由，详见图2.4-2：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665095"/>
            <wp:effectExtent l="0" t="0" r="57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图2.4-2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Microsoft YaHei UI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Microsoft YaHei UI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065528"/>
    <w:multiLevelType w:val="multilevel"/>
    <w:tmpl w:val="BF065528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pStyle w:val="4"/>
      <w:lvlText w:val="%1.%2.%3."/>
      <w:lvlJc w:val="left"/>
      <w:pPr>
        <w:ind w:left="2410" w:hanging="709"/>
      </w:pPr>
    </w:lvl>
    <w:lvl w:ilvl="3" w:tentative="0">
      <w:start w:val="1"/>
      <w:numFmt w:val="decimal"/>
      <w:pStyle w:val="5"/>
      <w:lvlText w:val="%1.%2.%3.%4."/>
      <w:lvlJc w:val="left"/>
      <w:pPr>
        <w:ind w:left="851" w:hanging="851"/>
      </w:pPr>
    </w:lvl>
    <w:lvl w:ilvl="4" w:tentative="0">
      <w:start w:val="1"/>
      <w:numFmt w:val="decimal"/>
      <w:pStyle w:val="6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EDF5EB8D"/>
    <w:multiLevelType w:val="multilevel"/>
    <w:tmpl w:val="EDF5EB8D"/>
    <w:lvl w:ilvl="0" w:tentative="0">
      <w:start w:val="1"/>
      <w:numFmt w:val="decimal"/>
      <w:suff w:val="nothing"/>
      <w:lvlText w:val="%1）"/>
      <w:lvlJc w:val="left"/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63BB3"/>
    <w:rsid w:val="01BB7785"/>
    <w:rsid w:val="020F2086"/>
    <w:rsid w:val="028A3CDB"/>
    <w:rsid w:val="036C4B79"/>
    <w:rsid w:val="04FA7948"/>
    <w:rsid w:val="05AF7A61"/>
    <w:rsid w:val="05C66081"/>
    <w:rsid w:val="05D35E0C"/>
    <w:rsid w:val="06B54957"/>
    <w:rsid w:val="076C1D0A"/>
    <w:rsid w:val="07AA09A6"/>
    <w:rsid w:val="07B3701C"/>
    <w:rsid w:val="084C6E55"/>
    <w:rsid w:val="08F17D81"/>
    <w:rsid w:val="090A0193"/>
    <w:rsid w:val="09301E14"/>
    <w:rsid w:val="0A1474A9"/>
    <w:rsid w:val="0A3C4809"/>
    <w:rsid w:val="0ABE2F2B"/>
    <w:rsid w:val="0AD74BD6"/>
    <w:rsid w:val="0D7358A8"/>
    <w:rsid w:val="0F360F9B"/>
    <w:rsid w:val="10227E0C"/>
    <w:rsid w:val="10504BDF"/>
    <w:rsid w:val="108A0E1E"/>
    <w:rsid w:val="10C62EEA"/>
    <w:rsid w:val="128F0CF2"/>
    <w:rsid w:val="12DF0D57"/>
    <w:rsid w:val="13254BC7"/>
    <w:rsid w:val="13464681"/>
    <w:rsid w:val="14062EC7"/>
    <w:rsid w:val="14A101AB"/>
    <w:rsid w:val="154B0AA5"/>
    <w:rsid w:val="16796AE3"/>
    <w:rsid w:val="16CB0D6B"/>
    <w:rsid w:val="16D3452E"/>
    <w:rsid w:val="16F02F6A"/>
    <w:rsid w:val="17F85EC7"/>
    <w:rsid w:val="18B86052"/>
    <w:rsid w:val="18C00B68"/>
    <w:rsid w:val="1AC26259"/>
    <w:rsid w:val="1B866642"/>
    <w:rsid w:val="1B9A3D99"/>
    <w:rsid w:val="1D1B3385"/>
    <w:rsid w:val="1DC668A4"/>
    <w:rsid w:val="1DF92EEC"/>
    <w:rsid w:val="1E2F3213"/>
    <w:rsid w:val="1E8129EF"/>
    <w:rsid w:val="20C0317D"/>
    <w:rsid w:val="211216B2"/>
    <w:rsid w:val="219F4FAB"/>
    <w:rsid w:val="23511D09"/>
    <w:rsid w:val="23FA13FC"/>
    <w:rsid w:val="23FA75CE"/>
    <w:rsid w:val="24774E0C"/>
    <w:rsid w:val="24986F6C"/>
    <w:rsid w:val="249D52CB"/>
    <w:rsid w:val="24BD27D4"/>
    <w:rsid w:val="2552775E"/>
    <w:rsid w:val="2579083C"/>
    <w:rsid w:val="262E19CA"/>
    <w:rsid w:val="28DA70D8"/>
    <w:rsid w:val="290B543A"/>
    <w:rsid w:val="2A230494"/>
    <w:rsid w:val="2A4D337A"/>
    <w:rsid w:val="2AC61EAF"/>
    <w:rsid w:val="2AF70FCC"/>
    <w:rsid w:val="2C7A4FFA"/>
    <w:rsid w:val="2DF83235"/>
    <w:rsid w:val="2FE00F69"/>
    <w:rsid w:val="31136D51"/>
    <w:rsid w:val="34C323C2"/>
    <w:rsid w:val="35864F26"/>
    <w:rsid w:val="369A18D2"/>
    <w:rsid w:val="369D7577"/>
    <w:rsid w:val="36C50306"/>
    <w:rsid w:val="38196793"/>
    <w:rsid w:val="3C7F22F4"/>
    <w:rsid w:val="3DCA722E"/>
    <w:rsid w:val="41315B2B"/>
    <w:rsid w:val="428021EA"/>
    <w:rsid w:val="464F2814"/>
    <w:rsid w:val="48EB2306"/>
    <w:rsid w:val="49B96638"/>
    <w:rsid w:val="4BA26A50"/>
    <w:rsid w:val="4BAB1472"/>
    <w:rsid w:val="4BD87896"/>
    <w:rsid w:val="4D6B4CBC"/>
    <w:rsid w:val="4DF252E5"/>
    <w:rsid w:val="4EDD400F"/>
    <w:rsid w:val="50D85789"/>
    <w:rsid w:val="52DF65A8"/>
    <w:rsid w:val="5380024B"/>
    <w:rsid w:val="55ED61E0"/>
    <w:rsid w:val="5640370D"/>
    <w:rsid w:val="57B251BE"/>
    <w:rsid w:val="57D86462"/>
    <w:rsid w:val="59E83A52"/>
    <w:rsid w:val="5A7D41C5"/>
    <w:rsid w:val="5B2E46F4"/>
    <w:rsid w:val="5B6720F2"/>
    <w:rsid w:val="5C4267EA"/>
    <w:rsid w:val="5DB36B1B"/>
    <w:rsid w:val="60244008"/>
    <w:rsid w:val="608A1D38"/>
    <w:rsid w:val="62EE382B"/>
    <w:rsid w:val="64BC7055"/>
    <w:rsid w:val="66494AAC"/>
    <w:rsid w:val="666C7141"/>
    <w:rsid w:val="67403D9E"/>
    <w:rsid w:val="67F853C5"/>
    <w:rsid w:val="68833004"/>
    <w:rsid w:val="6B393B79"/>
    <w:rsid w:val="6B42269D"/>
    <w:rsid w:val="6B463BB3"/>
    <w:rsid w:val="6B813B41"/>
    <w:rsid w:val="6C96268E"/>
    <w:rsid w:val="6CCD5A49"/>
    <w:rsid w:val="6D982262"/>
    <w:rsid w:val="6DC36DCF"/>
    <w:rsid w:val="6E1166B1"/>
    <w:rsid w:val="6EDC593C"/>
    <w:rsid w:val="6F0B0767"/>
    <w:rsid w:val="6F816012"/>
    <w:rsid w:val="70783AAF"/>
    <w:rsid w:val="70BA4FCA"/>
    <w:rsid w:val="71225898"/>
    <w:rsid w:val="725B155C"/>
    <w:rsid w:val="72E81BA6"/>
    <w:rsid w:val="73117938"/>
    <w:rsid w:val="73B25152"/>
    <w:rsid w:val="742534AF"/>
    <w:rsid w:val="75804F33"/>
    <w:rsid w:val="775C1474"/>
    <w:rsid w:val="77CA61B4"/>
    <w:rsid w:val="78EB13C9"/>
    <w:rsid w:val="79AC279A"/>
    <w:rsid w:val="7C4A6046"/>
    <w:rsid w:val="7D7632E0"/>
    <w:rsid w:val="7E4B148F"/>
    <w:rsid w:val="7E827DCB"/>
    <w:rsid w:val="7E9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80" w:after="100" w:line="276" w:lineRule="auto"/>
      <w:ind w:firstLine="200" w:firstLineChars="200"/>
    </w:pPr>
    <w:rPr>
      <w:rFonts w:ascii="Microsoft YaHei UI" w:hAnsi="Microsoft YaHei UI" w:eastAsia="Microsoft YaHei UI" w:cstheme="minorBidi"/>
      <w:color w:val="595959"/>
      <w:kern w:val="0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numPr>
        <w:ilvl w:val="0"/>
        <w:numId w:val="1"/>
      </w:numPr>
      <w:spacing w:after="0" w:line="240" w:lineRule="auto"/>
      <w:ind w:left="425" w:hanging="425" w:firstLineChars="0"/>
      <w:outlineLvl w:val="0"/>
    </w:pPr>
    <w:rPr>
      <w:rFonts w:ascii="Microsoft YaHei UI" w:hAnsi="Microsoft YaHei UI" w:eastAsia="Microsoft YaHei UI" w:cs="Times New Roman"/>
      <w:b/>
      <w:color w:val="4472C4"/>
      <w:kern w:val="0"/>
      <w:sz w:val="48"/>
      <w:szCs w:val="48"/>
      <w:lang w:val="zh-CN"/>
    </w:rPr>
  </w:style>
  <w:style w:type="paragraph" w:styleId="3">
    <w:name w:val="heading 2"/>
    <w:basedOn w:val="1"/>
    <w:next w:val="1"/>
    <w:link w:val="19"/>
    <w:unhideWhenUsed/>
    <w:qFormat/>
    <w:uiPriority w:val="0"/>
    <w:pPr>
      <w:numPr>
        <w:ilvl w:val="1"/>
        <w:numId w:val="1"/>
      </w:numPr>
      <w:pBdr>
        <w:bottom w:val="single" w:color="4472C4" w:sz="12" w:space="1"/>
      </w:pBdr>
      <w:shd w:val="clear" w:color="auto" w:fill="F1F1F1" w:themeFill="background1" w:themeFillShade="F2"/>
      <w:spacing w:line="240" w:lineRule="auto"/>
      <w:ind w:left="567" w:hanging="567" w:firstLineChars="0"/>
      <w:outlineLvl w:val="1"/>
    </w:pPr>
    <w:rPr>
      <w:rFonts w:ascii="Microsoft YaHei UI" w:hAnsi="Microsoft YaHei UI" w:eastAsia="Microsoft YaHei UI" w:cs="Times New Roman"/>
      <w:b/>
      <w:color w:val="4472C4"/>
      <w:kern w:val="0"/>
      <w:sz w:val="24"/>
      <w:szCs w:val="22"/>
      <w:lang w:val="en-US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numPr>
        <w:ilvl w:val="2"/>
        <w:numId w:val="1"/>
      </w:numPr>
      <w:pBdr>
        <w:bottom w:val="single" w:color="595959" w:sz="12" w:space="1"/>
      </w:pBdr>
      <w:shd w:val="clear" w:color="auto" w:fill="F1F1F1" w:themeFill="background1" w:themeFillShade="F2"/>
      <w:spacing w:line="240" w:lineRule="auto"/>
      <w:ind w:left="567" w:firstLine="0" w:firstLineChars="0"/>
      <w:outlineLvl w:val="2"/>
    </w:pPr>
    <w:rPr>
      <w:rFonts w:ascii="Microsoft YaHei UI" w:hAnsi="Microsoft YaHei UI" w:eastAsia="Microsoft YaHei UI" w:cs="Times New Roman"/>
      <w:b/>
      <w:color w:val="595959"/>
      <w:kern w:val="0"/>
      <w:sz w:val="22"/>
      <w:szCs w:val="22"/>
      <w:lang w:val="en-US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numPr>
        <w:ilvl w:val="3"/>
        <w:numId w:val="1"/>
      </w:numPr>
      <w:pBdr>
        <w:bottom w:val="single" w:color="595959" w:sz="8" w:space="1"/>
      </w:pBdr>
      <w:spacing w:line="240" w:lineRule="auto"/>
      <w:ind w:hanging="851" w:firstLineChars="0"/>
      <w:outlineLvl w:val="3"/>
    </w:pPr>
    <w:rPr>
      <w:rFonts w:eastAsia="微软雅黑" w:cs="Times New Roman" w:asciiTheme="minorAscii" w:hAnsiTheme="minorAscii"/>
      <w:b/>
      <w:szCs w:val="22"/>
    </w:rPr>
  </w:style>
  <w:style w:type="paragraph" w:styleId="6">
    <w:name w:val="heading 5"/>
    <w:basedOn w:val="1"/>
    <w:next w:val="1"/>
    <w:link w:val="16"/>
    <w:semiHidden/>
    <w:unhideWhenUsed/>
    <w:qFormat/>
    <w:uiPriority w:val="0"/>
    <w:pPr>
      <w:numPr>
        <w:ilvl w:val="4"/>
        <w:numId w:val="1"/>
      </w:numPr>
      <w:pBdr>
        <w:bottom w:val="dashSmallGap" w:color="595959" w:sz="4" w:space="1"/>
      </w:pBdr>
      <w:spacing w:line="240" w:lineRule="auto"/>
      <w:ind w:left="992" w:hanging="992" w:firstLineChars="0"/>
      <w:outlineLvl w:val="4"/>
    </w:pPr>
    <w:rPr>
      <w:rFonts w:eastAsia="微软雅黑" w:cs="Times New Roman" w:asciiTheme="minorAscii" w:hAnsiTheme="minorAscii"/>
      <w:b/>
      <w:szCs w:val="22"/>
    </w:rPr>
  </w:style>
  <w:style w:type="paragraph" w:styleId="7">
    <w:name w:val="heading 6"/>
    <w:basedOn w:val="1"/>
    <w:next w:val="1"/>
    <w:link w:val="17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Ascii" w:hAnsiTheme="majorAscii" w:eastAsiaTheme="majorEastAsia" w:cstheme="majorBidi"/>
      <w:b/>
      <w:bCs/>
      <w:sz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标题 1字符"/>
    <w:basedOn w:val="11"/>
    <w:link w:val="2"/>
    <w:qFormat/>
    <w:uiPriority w:val="9"/>
    <w:rPr>
      <w:rFonts w:ascii="Microsoft YaHei UI" w:hAnsi="Microsoft YaHei UI" w:eastAsia="Microsoft YaHei UI" w:cs="Times New Roman"/>
      <w:b/>
      <w:color w:val="4472C4"/>
      <w:kern w:val="0"/>
      <w:sz w:val="48"/>
      <w:szCs w:val="48"/>
      <w:lang w:val="zh-CN"/>
    </w:rPr>
  </w:style>
  <w:style w:type="character" w:customStyle="1" w:styleId="14">
    <w:name w:val="标题 3字符"/>
    <w:basedOn w:val="11"/>
    <w:link w:val="4"/>
    <w:qFormat/>
    <w:uiPriority w:val="9"/>
    <w:rPr>
      <w:rFonts w:ascii="Microsoft YaHei UI" w:hAnsi="Microsoft YaHei UI" w:eastAsia="Microsoft YaHei UI" w:cs="Times New Roman"/>
      <w:color w:val="595959"/>
      <w:kern w:val="0"/>
      <w:sz w:val="22"/>
      <w:szCs w:val="22"/>
      <w:shd w:val="clear" w:color="auto" w:fill="F1F1F1" w:themeFill="background1" w:themeFillShade="F2"/>
    </w:rPr>
  </w:style>
  <w:style w:type="character" w:customStyle="1" w:styleId="15">
    <w:name w:val="标题 4字符"/>
    <w:basedOn w:val="11"/>
    <w:link w:val="5"/>
    <w:qFormat/>
    <w:uiPriority w:val="9"/>
    <w:rPr>
      <w:rFonts w:eastAsia="微软雅黑" w:cs="Times New Roman" w:asciiTheme="minorAscii" w:hAnsiTheme="minorAscii"/>
      <w:b/>
      <w:szCs w:val="22"/>
    </w:rPr>
  </w:style>
  <w:style w:type="character" w:customStyle="1" w:styleId="16">
    <w:name w:val="标题 5字符"/>
    <w:basedOn w:val="11"/>
    <w:link w:val="6"/>
    <w:qFormat/>
    <w:uiPriority w:val="9"/>
    <w:rPr>
      <w:rFonts w:eastAsia="微软雅黑" w:cs="Times New Roman" w:asciiTheme="minorAscii" w:hAnsiTheme="minorAscii"/>
      <w:b/>
      <w:szCs w:val="22"/>
    </w:rPr>
  </w:style>
  <w:style w:type="character" w:customStyle="1" w:styleId="17">
    <w:name w:val="标题 6字符"/>
    <w:basedOn w:val="11"/>
    <w:link w:val="7"/>
    <w:qFormat/>
    <w:uiPriority w:val="9"/>
    <w:rPr>
      <w:rFonts w:asciiTheme="majorAscii" w:hAnsiTheme="majorAscii" w:eastAsiaTheme="majorEastAsia" w:cstheme="majorBidi"/>
      <w:b/>
      <w:bCs/>
      <w:color w:val="595959"/>
      <w:kern w:val="0"/>
      <w:sz w:val="24"/>
      <w:szCs w:val="24"/>
      <w:lang w:val="zh-CN"/>
    </w:rPr>
  </w:style>
  <w:style w:type="paragraph" w:customStyle="1" w:styleId="18">
    <w:name w:val="表格文字"/>
    <w:basedOn w:val="1"/>
    <w:qFormat/>
    <w:uiPriority w:val="0"/>
    <w:pPr>
      <w:spacing w:before="0" w:after="0" w:line="400" w:lineRule="exact"/>
      <w:ind w:firstLine="0" w:firstLineChars="0"/>
    </w:pPr>
    <w:rPr>
      <w:rFonts w:eastAsia="微软雅黑" w:cs="Times New Roman" w:asciiTheme="minorAscii" w:hAnsiTheme="minorAscii"/>
      <w:b/>
      <w:bCs/>
      <w:sz w:val="20"/>
      <w:szCs w:val="22"/>
    </w:rPr>
  </w:style>
  <w:style w:type="character" w:customStyle="1" w:styleId="19">
    <w:name w:val="标题 2字符"/>
    <w:basedOn w:val="11"/>
    <w:link w:val="3"/>
    <w:qFormat/>
    <w:uiPriority w:val="9"/>
    <w:rPr>
      <w:rFonts w:ascii="Microsoft YaHei UI" w:hAnsi="Microsoft YaHei UI" w:eastAsia="Microsoft YaHei UI" w:cs="Times New Roman"/>
      <w:b/>
      <w:color w:val="4472C4"/>
      <w:kern w:val="0"/>
      <w:sz w:val="24"/>
      <w:szCs w:val="22"/>
      <w:shd w:val="clear" w:color="auto" w:fill="F1F1F1" w:themeFill="background1" w:themeFillShade="F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2019-01-24T02:26:00Z</dcterms:created>
  <dc:creator>laura</dc:creator>
  <cp:lastModifiedBy>仇欢</cp:lastModifiedBy>
  <dcterms:modified xsi:type="dcterms:W3CDTF">2019-09-01T10:14:28Z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