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2821A">
      <w:pPr>
        <w:jc w:val="center"/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  <w:u w:val="single"/>
        </w:rPr>
        <w:t>xx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  <w:u w:val="single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</w:rPr>
        <w:t>学院教材选用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  <w:lang w:val="en-US" w:eastAsia="zh-CN"/>
        </w:rPr>
        <w:t>审查工作情况</w:t>
      </w:r>
      <w:r>
        <w:rPr>
          <w:rFonts w:hint="eastAsia" w:ascii="微软雅黑" w:hAnsi="微软雅黑" w:eastAsia="微软雅黑" w:cs="微软雅黑"/>
          <w:b w:val="0"/>
          <w:bCs/>
          <w:kern w:val="0"/>
          <w:sz w:val="36"/>
          <w:szCs w:val="36"/>
        </w:rPr>
        <w:t>报告</w:t>
      </w:r>
    </w:p>
    <w:p w14:paraId="7CA4A8FA">
      <w:pPr>
        <w:jc w:val="left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一、审查工作开展情况</w:t>
      </w:r>
    </w:p>
    <w:p w14:paraId="6965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kern w:val="0"/>
          <w:sz w:val="24"/>
          <w:szCs w:val="24"/>
          <w:lang w:val="en-US" w:eastAsia="zh-CN"/>
        </w:rPr>
        <w:t>（组织管理、实施过程、审查数量等情况。）</w:t>
      </w:r>
    </w:p>
    <w:p w14:paraId="3A7AE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........</w:t>
      </w:r>
    </w:p>
    <w:p w14:paraId="0DAA9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24"/>
          <w:szCs w:val="24"/>
          <w:lang w:val="en-US" w:eastAsia="zh-CN"/>
        </w:rPr>
      </w:pPr>
    </w:p>
    <w:p w14:paraId="756C1A81">
      <w:pPr>
        <w:jc w:val="left"/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/>
        </w:rPr>
        <w:t>二、教材审查情况</w:t>
      </w:r>
    </w:p>
    <w:p w14:paraId="10C8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（一）学院教材选用流程的规范性审查</w:t>
      </w:r>
    </w:p>
    <w:p w14:paraId="12786150">
      <w:pPr>
        <w:ind w:firstLine="480" w:firstLineChars="200"/>
        <w:jc w:val="left"/>
        <w:rPr>
          <w:rFonts w:hint="eastAsia" w:ascii="仿宋" w:hAnsi="仿宋" w:eastAsia="仿宋" w:cs="仿宋"/>
          <w:color w:val="FF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重点确认选用流程是否规范、是否坚持集体决策，以及选用结果是否执行公示与备案；是否存在任课教师随意更换教材的现象等。</w:t>
      </w:r>
      <w:r>
        <w:rPr>
          <w:rFonts w:hint="eastAsia" w:ascii="仿宋" w:hAnsi="仿宋" w:eastAsia="仿宋" w:cs="仿宋"/>
          <w:color w:val="FF0000"/>
          <w:kern w:val="0"/>
          <w:sz w:val="24"/>
          <w:szCs w:val="24"/>
        </w:rPr>
        <w:t>）</w:t>
      </w:r>
    </w:p>
    <w:p w14:paraId="5424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........</w:t>
      </w:r>
    </w:p>
    <w:p w14:paraId="6A9F7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61C15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（二）教材内容与质量审查</w:t>
      </w:r>
    </w:p>
    <w:p w14:paraId="4EE06EF0">
      <w:pPr>
        <w:ind w:firstLine="480" w:firstLineChars="200"/>
        <w:jc w:val="left"/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（主要核对上报教材信息是否与课程大纲一致。重点关注是否存在使用出版时间超过10年（即2016年以前出版）的教材，并对学院教材“选优用新”情况的专项评价。）</w:t>
      </w:r>
    </w:p>
    <w:p w14:paraId="71FDF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........</w:t>
      </w:r>
    </w:p>
    <w:p w14:paraId="48EE6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1041A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（三）实验课教材/讲义的规范性审查</w:t>
      </w:r>
    </w:p>
    <w:p w14:paraId="774D222D">
      <w:pPr>
        <w:ind w:firstLine="480" w:firstLineChars="200"/>
        <w:jc w:val="left"/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（实验指导讲义的编写是否完整、规范；若理论课与实验课使用同一本教材，该教材是否包含实验指导章节或内容，若无则需要补充选用或编写实验指导书/讲义，请在此列出存在问题的实验教材并写明整改要求及时限。）</w:t>
      </w:r>
    </w:p>
    <w:p w14:paraId="0BD16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........</w:t>
      </w:r>
    </w:p>
    <w:p w14:paraId="0848A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DE597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对其他审查内容的意见</w:t>
      </w:r>
    </w:p>
    <w:p w14:paraId="49E52C1F">
      <w:pPr>
        <w:ind w:firstLine="480" w:firstLineChars="200"/>
        <w:jc w:val="left"/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（哲学社科类学院重点总结推进马工程重点教材选用与使用情况，包括本院在教材使用过程中的主要举措、取得的成绩和经验、存在的问题和困难以及下一</w:t>
      </w:r>
      <w:bookmarkStart w:id="0" w:name="_GoBack"/>
      <w:bookmarkEnd w:id="0"/>
      <w:r>
        <w:rPr>
          <w:rFonts w:hint="eastAsia" w:ascii="仿宋" w:hAnsi="仿宋" w:eastAsia="仿宋" w:cs="仿宋"/>
          <w:color w:val="FF0000"/>
          <w:kern w:val="0"/>
          <w:sz w:val="24"/>
          <w:szCs w:val="24"/>
          <w:lang w:val="en-US" w:eastAsia="zh-CN"/>
        </w:rPr>
        <w:t>步考虑等。）</w:t>
      </w:r>
    </w:p>
    <w:p w14:paraId="2D431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3926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</w:p>
    <w:p w14:paraId="3599C76E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附：教材选用抽查情况汇总表</w:t>
      </w:r>
    </w:p>
    <w:p w14:paraId="5A15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cs="Times New Roman"/>
          <w:kern w:val="0"/>
          <w:sz w:val="24"/>
          <w:szCs w:val="24"/>
          <w:lang w:val="en-US" w:eastAsia="zh-CN"/>
        </w:rPr>
      </w:pPr>
    </w:p>
    <w:p w14:paraId="28266935">
      <w:pPr>
        <w:spacing w:line="420" w:lineRule="exact"/>
        <w:ind w:firstLine="280" w:firstLineChars="1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二级单位教学负责人（签字）：                 年    月   日</w:t>
      </w:r>
    </w:p>
    <w:p w14:paraId="5FE20CDD">
      <w:pPr>
        <w:spacing w:line="420" w:lineRule="exact"/>
        <w:ind w:firstLine="56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盖章：</w:t>
      </w:r>
    </w:p>
    <w:p w14:paraId="5A8A62BD">
      <w:pPr>
        <w:spacing w:line="42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C3B6F96">
      <w:pPr>
        <w:spacing w:line="42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二级单位党委书记/党支部书记（签字）：         年    月   日</w:t>
      </w:r>
    </w:p>
    <w:p w14:paraId="58424D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80" w:lineRule="exac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盖章：</w:t>
      </w:r>
    </w:p>
    <w:p w14:paraId="3FECD366">
      <w:pPr>
        <w:spacing w:line="420" w:lineRule="exact"/>
        <w:jc w:val="lef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1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077"/>
        <w:gridCol w:w="1737"/>
        <w:gridCol w:w="2063"/>
        <w:gridCol w:w="1895"/>
        <w:gridCol w:w="1264"/>
        <w:gridCol w:w="761"/>
        <w:gridCol w:w="889"/>
        <w:gridCol w:w="857"/>
        <w:gridCol w:w="1146"/>
        <w:gridCol w:w="1225"/>
        <w:gridCol w:w="788"/>
      </w:tblGrid>
      <w:tr w14:paraId="2003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4177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附表：教材选用抽查情况汇总表</w:t>
            </w:r>
          </w:p>
        </w:tc>
      </w:tr>
      <w:tr w14:paraId="1AFB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4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0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8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ISBN号</w:t>
            </w:r>
          </w:p>
        </w:tc>
        <w:tc>
          <w:tcPr>
            <w:tcW w:w="12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使用对象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同课程大纲是否一致</w:t>
            </w:r>
          </w:p>
        </w:tc>
        <w:tc>
          <w:tcPr>
            <w:tcW w:w="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是否为实验教材/讲义</w:t>
            </w:r>
          </w:p>
        </w:tc>
        <w:tc>
          <w:tcPr>
            <w:tcW w:w="11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B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实验课使用讲义的编写是否完整、规范</w:t>
            </w:r>
          </w:p>
        </w:tc>
        <w:tc>
          <w:tcPr>
            <w:tcW w:w="12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实验课使用教材是否包含实验指导章节或内容</w:t>
            </w:r>
          </w:p>
        </w:tc>
        <w:tc>
          <w:tcPr>
            <w:tcW w:w="7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是否同意选用</w:t>
            </w:r>
          </w:p>
        </w:tc>
      </w:tr>
      <w:tr w14:paraId="6B83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AA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FC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2D2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F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F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F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本科/研究生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AF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4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F7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458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41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A7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2A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34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0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04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EB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EC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F4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4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73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F8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C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C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7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64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00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B4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5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F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A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2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8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29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31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3C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C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B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DF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36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96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99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BD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3F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1F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30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DA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D9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6F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07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9B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84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D8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0F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14C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D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87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9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98BD974">
      <w:pPr>
        <w:spacing w:line="420" w:lineRule="exact"/>
        <w:jc w:val="left"/>
        <w:rPr>
          <w:rFonts w:hint="eastAsia" w:ascii="Times New Roman" w:hAnsi="Times New Roman" w:cs="Times New Roman" w:eastAsiaTheme="minorEastAsia"/>
          <w:kern w:val="0"/>
          <w:sz w:val="24"/>
          <w:szCs w:val="24"/>
          <w:lang w:val="en-US" w:eastAsia="zh-CN"/>
        </w:rPr>
      </w:pPr>
    </w:p>
    <w:p w14:paraId="23587326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经审查，学院本轮抽查的教材内容符合《学校教材管理办法》选用条款，且遵循“选优用新”原则。所选用教材政治立场正确、价值导向端正，未发现非主流意识形态内容。</w:t>
      </w:r>
    </w:p>
    <w:p w14:paraId="3A7692F7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审查专家组签字：</w:t>
      </w:r>
    </w:p>
    <w:p w14:paraId="21E4DA40">
      <w:pPr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54DA1ED0">
      <w:pPr>
        <w:spacing w:line="420" w:lineRule="exact"/>
        <w:ind w:firstLine="561"/>
        <w:jc w:val="right"/>
        <w:rPr>
          <w:rFonts w:hint="eastAsia" w:ascii="Times New Roman" w:hAnsi="Times New Roman" w:cs="Times New Rom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年 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8E035">
    <w:r>
      <w:rPr>
        <w:rFonts w:hint="eastAsia" w:ascii="Times New Roman" w:hAnsi="Times New Roman" w:cs="Times New Roman"/>
        <w:kern w:val="0"/>
        <w:sz w:val="28"/>
        <w:szCs w:val="28"/>
      </w:rPr>
      <w:t>附件</w:t>
    </w:r>
    <w:r>
      <w:rPr>
        <w:rFonts w:hint="eastAsia" w:ascii="Times New Roman" w:hAnsi="Times New Roman" w:cs="Times New Roman"/>
        <w:kern w:val="0"/>
        <w:sz w:val="28"/>
        <w:szCs w:val="28"/>
        <w:lang w:val="en-US" w:eastAsia="zh-C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ED78E"/>
    <w:multiLevelType w:val="singleLevel"/>
    <w:tmpl w:val="8EEED78E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172A27"/>
    <w:rsid w:val="00010F6A"/>
    <w:rsid w:val="00030D93"/>
    <w:rsid w:val="000A68B5"/>
    <w:rsid w:val="000D5F76"/>
    <w:rsid w:val="000E1F84"/>
    <w:rsid w:val="0010660C"/>
    <w:rsid w:val="00113DCD"/>
    <w:rsid w:val="00131BAC"/>
    <w:rsid w:val="001527FF"/>
    <w:rsid w:val="00154013"/>
    <w:rsid w:val="001F1F9E"/>
    <w:rsid w:val="00233FB0"/>
    <w:rsid w:val="00251ADB"/>
    <w:rsid w:val="002A26F0"/>
    <w:rsid w:val="002B01E1"/>
    <w:rsid w:val="00327289"/>
    <w:rsid w:val="00333051"/>
    <w:rsid w:val="00353A71"/>
    <w:rsid w:val="00371084"/>
    <w:rsid w:val="003806DF"/>
    <w:rsid w:val="00395FFC"/>
    <w:rsid w:val="003A6E17"/>
    <w:rsid w:val="003D4436"/>
    <w:rsid w:val="003D57DC"/>
    <w:rsid w:val="003F0160"/>
    <w:rsid w:val="00416E8E"/>
    <w:rsid w:val="004224CF"/>
    <w:rsid w:val="00424360"/>
    <w:rsid w:val="00445F6D"/>
    <w:rsid w:val="0047246E"/>
    <w:rsid w:val="004A2611"/>
    <w:rsid w:val="004D5902"/>
    <w:rsid w:val="004F0303"/>
    <w:rsid w:val="00522E33"/>
    <w:rsid w:val="00546BC0"/>
    <w:rsid w:val="005B572F"/>
    <w:rsid w:val="005D6CA3"/>
    <w:rsid w:val="0068154E"/>
    <w:rsid w:val="006C4DD1"/>
    <w:rsid w:val="00732178"/>
    <w:rsid w:val="00751683"/>
    <w:rsid w:val="00770C4E"/>
    <w:rsid w:val="00774E5A"/>
    <w:rsid w:val="00791F8B"/>
    <w:rsid w:val="007F2A24"/>
    <w:rsid w:val="00814A64"/>
    <w:rsid w:val="00887896"/>
    <w:rsid w:val="008E67C6"/>
    <w:rsid w:val="00953B11"/>
    <w:rsid w:val="00973305"/>
    <w:rsid w:val="00997EDF"/>
    <w:rsid w:val="00A62409"/>
    <w:rsid w:val="00A775EB"/>
    <w:rsid w:val="00AB4A48"/>
    <w:rsid w:val="00AD5728"/>
    <w:rsid w:val="00AE540A"/>
    <w:rsid w:val="00B04993"/>
    <w:rsid w:val="00B36679"/>
    <w:rsid w:val="00B641BB"/>
    <w:rsid w:val="00C45AC0"/>
    <w:rsid w:val="00C7314D"/>
    <w:rsid w:val="00C74F95"/>
    <w:rsid w:val="00C857BD"/>
    <w:rsid w:val="00C93752"/>
    <w:rsid w:val="00CA1D1D"/>
    <w:rsid w:val="00D3113B"/>
    <w:rsid w:val="00D95475"/>
    <w:rsid w:val="00DA69AF"/>
    <w:rsid w:val="00E27619"/>
    <w:rsid w:val="00E46AF5"/>
    <w:rsid w:val="00E51117"/>
    <w:rsid w:val="00E649A4"/>
    <w:rsid w:val="00EC718B"/>
    <w:rsid w:val="00F26052"/>
    <w:rsid w:val="00FB52E6"/>
    <w:rsid w:val="00FF1682"/>
    <w:rsid w:val="0E177489"/>
    <w:rsid w:val="1C723D3B"/>
    <w:rsid w:val="1FB26677"/>
    <w:rsid w:val="206E0812"/>
    <w:rsid w:val="31D73965"/>
    <w:rsid w:val="3313355A"/>
    <w:rsid w:val="35801D11"/>
    <w:rsid w:val="3F3A5B42"/>
    <w:rsid w:val="4950607F"/>
    <w:rsid w:val="4BEA4F95"/>
    <w:rsid w:val="53296CDA"/>
    <w:rsid w:val="54BE0C36"/>
    <w:rsid w:val="5B310E39"/>
    <w:rsid w:val="5B8E7591"/>
    <w:rsid w:val="5D166BD5"/>
    <w:rsid w:val="5E547B87"/>
    <w:rsid w:val="68C82D4E"/>
    <w:rsid w:val="6E650876"/>
    <w:rsid w:val="72B54065"/>
    <w:rsid w:val="7A5B03D1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664</Characters>
  <Lines>4</Lines>
  <Paragraphs>1</Paragraphs>
  <TotalTime>3</TotalTime>
  <ScaleCrop>false</ScaleCrop>
  <LinksUpToDate>false</LinksUpToDate>
  <CharactersWithSpaces>766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2022-09-29T09:01:00Z</dcterms:created>
  <dc:creator>prqoooooooo</dc:creator>
  <cp:lastModifiedBy>许青</cp:lastModifiedBy>
  <cp:lastPrinted>2023-02-28T01:52:00Z</cp:lastPrinted>
  <dcterms:modified xsi:type="dcterms:W3CDTF">2026-05-11T06:27:56Z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4AC2C9B9F04D4F5E8ED143094BD83AD1_13</vt:lpwstr>
  </property>
</Properties>
</file>