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72" w:rsidRDefault="003D4F19">
      <w:pPr>
        <w:jc w:val="center"/>
        <w:rPr>
          <w:rFonts w:ascii="宋体" w:eastAsia="宋体" w:hAnsi="宋体"/>
          <w:sz w:val="44"/>
          <w:szCs w:val="44"/>
        </w:rPr>
      </w:pPr>
      <w:r>
        <w:rPr>
          <w:rFonts w:ascii="宋体" w:eastAsia="宋体" w:hAnsi="宋体" w:hint="eastAsia"/>
          <w:sz w:val="44"/>
          <w:szCs w:val="44"/>
        </w:rPr>
        <w:t>大学生主题创新区创新项目发布</w:t>
      </w:r>
    </w:p>
    <w:p w:rsidR="00CD7872" w:rsidRDefault="003D4F19">
      <w:pPr>
        <w:pStyle w:val="2"/>
        <w:numPr>
          <w:ilvl w:val="0"/>
          <w:numId w:val="1"/>
        </w:numPr>
        <w:rPr>
          <w:rFonts w:ascii="宋体" w:eastAsia="宋体" w:hAnsi="宋体"/>
        </w:rPr>
      </w:pPr>
      <w:r>
        <w:rPr>
          <w:rFonts w:ascii="宋体" w:eastAsia="宋体" w:hAnsi="宋体" w:hint="eastAsia"/>
        </w:rPr>
        <w:t>主题创新区介绍</w:t>
      </w:r>
    </w:p>
    <w:p w:rsidR="00CD7872" w:rsidRDefault="003D4F19">
      <w:pPr>
        <w:snapToGrid w:val="0"/>
        <w:spacing w:line="276" w:lineRule="auto"/>
        <w:rPr>
          <w:rFonts w:ascii="Times New Roman" w:eastAsia="楷体"/>
          <w:sz w:val="24"/>
        </w:rPr>
      </w:pPr>
      <w:r>
        <w:rPr>
          <w:rFonts w:ascii="Times New Roman" w:eastAsia="楷体" w:hint="eastAsia"/>
          <w:sz w:val="24"/>
        </w:rPr>
        <w:t xml:space="preserve"> </w:t>
      </w:r>
      <w:r>
        <w:rPr>
          <w:rFonts w:ascii="Times New Roman" w:eastAsia="楷体"/>
          <w:sz w:val="24"/>
        </w:rPr>
        <w:t xml:space="preserve">   </w:t>
      </w:r>
      <w:r>
        <w:rPr>
          <w:rFonts w:ascii="Times New Roman" w:eastAsia="楷体" w:hint="eastAsia"/>
          <w:sz w:val="24"/>
        </w:rPr>
        <w:t>南京航空航天大学电子商务主题创新区是由经济与管理学院发起的校级主题创新区，并于</w:t>
      </w:r>
      <w:r>
        <w:rPr>
          <w:rFonts w:ascii="Times New Roman" w:eastAsia="楷体" w:hint="eastAsia"/>
          <w:sz w:val="24"/>
        </w:rPr>
        <w:t>2019</w:t>
      </w:r>
      <w:r>
        <w:rPr>
          <w:rFonts w:ascii="Times New Roman" w:eastAsia="楷体" w:hint="eastAsia"/>
          <w:sz w:val="24"/>
        </w:rPr>
        <w:t>年</w:t>
      </w:r>
      <w:r>
        <w:rPr>
          <w:rFonts w:ascii="Times New Roman" w:eastAsia="楷体"/>
          <w:sz w:val="24"/>
        </w:rPr>
        <w:t>获评校级示范主题创新区</w:t>
      </w:r>
      <w:r>
        <w:rPr>
          <w:rFonts w:ascii="Times New Roman" w:eastAsia="楷体" w:hint="eastAsia"/>
          <w:sz w:val="24"/>
        </w:rPr>
        <w:t>。创新区依托信息管理与信息系统等专业，组织并承办电子商务相关的各类活动，如全国大学生电子商务“创新、创意及创业”挑战赛（</w:t>
      </w:r>
      <w:r>
        <w:rPr>
          <w:rFonts w:ascii="Times New Roman" w:eastAsia="楷体" w:hint="eastAsia"/>
          <w:sz w:val="24"/>
        </w:rPr>
        <w:t>I</w:t>
      </w:r>
      <w:r>
        <w:rPr>
          <w:rFonts w:ascii="Times New Roman" w:eastAsia="楷体" w:hint="eastAsia"/>
          <w:sz w:val="24"/>
        </w:rPr>
        <w:t>级</w:t>
      </w:r>
      <w:r>
        <w:rPr>
          <w:rFonts w:ascii="Times New Roman" w:eastAsia="楷体"/>
          <w:sz w:val="24"/>
        </w:rPr>
        <w:t>乙等赛事</w:t>
      </w:r>
      <w:r>
        <w:rPr>
          <w:rFonts w:ascii="Times New Roman" w:eastAsia="楷体" w:hint="eastAsia"/>
          <w:sz w:val="24"/>
        </w:rPr>
        <w:t>）的南航校赛组织与选拔，将优秀队伍输送至省赛及国赛，近三年来参赛作品屡次斩获省级及国家级奖项。</w:t>
      </w:r>
    </w:p>
    <w:p w:rsidR="00CD7872" w:rsidRDefault="003D4F19">
      <w:pPr>
        <w:snapToGrid w:val="0"/>
        <w:spacing w:line="276" w:lineRule="auto"/>
        <w:rPr>
          <w:rFonts w:ascii="Times New Roman" w:eastAsia="楷体"/>
          <w:sz w:val="24"/>
        </w:rPr>
      </w:pPr>
      <w:r>
        <w:rPr>
          <w:rFonts w:ascii="Times New Roman" w:eastAsia="楷体" w:hint="eastAsia"/>
          <w:sz w:val="24"/>
        </w:rPr>
        <w:t xml:space="preserve"> </w:t>
      </w:r>
      <w:r>
        <w:rPr>
          <w:rFonts w:ascii="Times New Roman" w:eastAsia="楷体"/>
          <w:sz w:val="24"/>
        </w:rPr>
        <w:t xml:space="preserve">   </w:t>
      </w:r>
      <w:r>
        <w:rPr>
          <w:rFonts w:ascii="Times New Roman" w:eastAsia="楷体" w:hint="eastAsia"/>
          <w:sz w:val="24"/>
        </w:rPr>
        <w:t>此外，电子商务主题创新区还负责组织与实施在校大学生科研自由探索</w:t>
      </w:r>
      <w:r>
        <w:rPr>
          <w:rFonts w:ascii="Times New Roman" w:eastAsia="楷体"/>
          <w:sz w:val="24"/>
        </w:rPr>
        <w:t>实践及</w:t>
      </w:r>
      <w:r>
        <w:rPr>
          <w:rFonts w:ascii="Times New Roman" w:eastAsia="楷体" w:hint="eastAsia"/>
          <w:sz w:val="24"/>
        </w:rPr>
        <w:t>课题研究，不仅包括对我国电子商务发展过程中面临的前瞻性课题的挖掘，还结合了信息管理与市场营销方向的多样化课题，在教师队伍的指导下，鼓励学生们组建跨学院、跨专业团队完成课题，锻炼学生们的创新、实践及科研能力。在教师团队指导的基础上，电子商务主题创新区还邀请校外电子商务企业共同指导学生课题研究（如江苏未迟数字有限公司、</w:t>
      </w:r>
      <w:r>
        <w:rPr>
          <w:rFonts w:ascii="Times New Roman" w:eastAsia="楷体"/>
          <w:sz w:val="24"/>
        </w:rPr>
        <w:t xml:space="preserve">IBM </w:t>
      </w:r>
      <w:r>
        <w:rPr>
          <w:rFonts w:ascii="Times New Roman" w:eastAsia="楷体"/>
          <w:sz w:val="24"/>
        </w:rPr>
        <w:t>中国系统开发中心、美国</w:t>
      </w:r>
      <w:r>
        <w:rPr>
          <w:rFonts w:ascii="Times New Roman" w:eastAsia="楷体"/>
          <w:sz w:val="24"/>
        </w:rPr>
        <w:t>PSU</w:t>
      </w:r>
      <w:r>
        <w:rPr>
          <w:rFonts w:ascii="Times New Roman" w:eastAsia="楷体"/>
          <w:sz w:val="24"/>
        </w:rPr>
        <w:t>大学、南京行狐电子商务有限公司、南京贝哲服饰有限公司</w:t>
      </w:r>
      <w:r>
        <w:rPr>
          <w:rFonts w:ascii="Times New Roman" w:eastAsia="楷体" w:hint="eastAsia"/>
          <w:sz w:val="24"/>
        </w:rPr>
        <w:t>等），保障课题充分与企业实践相结合，有助于解决实际问题，具有充分的现实意义和贡献。近三年来主题创新区课题研究成果显著，在国际及国内会议、期刊上发表了多篇论文。</w:t>
      </w:r>
    </w:p>
    <w:p w:rsidR="00CD7872" w:rsidRDefault="003D4F19">
      <w:r>
        <w:rPr>
          <w:rFonts w:ascii="Times New Roman" w:eastAsia="楷体" w:hint="eastAsia"/>
          <w:sz w:val="24"/>
        </w:rPr>
        <w:t xml:space="preserve"> </w:t>
      </w:r>
      <w:r>
        <w:rPr>
          <w:rFonts w:ascii="Times New Roman" w:eastAsia="楷体"/>
          <w:sz w:val="24"/>
        </w:rPr>
        <w:t xml:space="preserve">   </w:t>
      </w:r>
      <w:r>
        <w:rPr>
          <w:rFonts w:ascii="Times New Roman" w:eastAsia="楷体" w:hint="eastAsia"/>
          <w:sz w:val="24"/>
        </w:rPr>
        <w:t>电子商务主题创新区拥有一支由教授、副教授以及海归青年教师组成的专业指导团队。指导教师们拥有丰富的科研经验以及优秀的科研成果，研究课题涵盖电子商务、信息管理与信息系统、以及市场营销的多个方向，可以为参与主体创新区的学生提供有针对性、细致且专业的指导。电子商务主题创新区</w:t>
      </w:r>
      <w:r>
        <w:rPr>
          <w:rFonts w:ascii="Times New Roman" w:eastAsia="楷体"/>
          <w:sz w:val="24"/>
        </w:rPr>
        <w:t>于</w:t>
      </w:r>
      <w:r w:rsidRPr="006435D3">
        <w:rPr>
          <w:rFonts w:ascii="Times New Roman" w:eastAsia="楷体"/>
          <w:sz w:val="24"/>
        </w:rPr>
        <w:t>2017-202</w:t>
      </w:r>
      <w:r w:rsidR="006435D3">
        <w:rPr>
          <w:rFonts w:ascii="Times New Roman" w:eastAsia="楷体"/>
          <w:sz w:val="24"/>
        </w:rPr>
        <w:t>2</w:t>
      </w:r>
      <w:r w:rsidRPr="006435D3">
        <w:rPr>
          <w:rFonts w:ascii="Times New Roman" w:eastAsia="楷体"/>
          <w:sz w:val="24"/>
        </w:rPr>
        <w:t>年</w:t>
      </w:r>
      <w:r w:rsidRPr="006435D3">
        <w:rPr>
          <w:rFonts w:ascii="Times New Roman" w:eastAsia="楷体" w:hint="eastAsia"/>
          <w:sz w:val="24"/>
        </w:rPr>
        <w:t>度</w:t>
      </w:r>
      <w:r w:rsidRPr="006435D3">
        <w:rPr>
          <w:rFonts w:ascii="Times New Roman" w:eastAsia="楷体"/>
          <w:sz w:val="24"/>
        </w:rPr>
        <w:t>共发布和执行了</w:t>
      </w:r>
      <w:r w:rsidR="006435D3">
        <w:rPr>
          <w:rFonts w:ascii="Times New Roman" w:eastAsia="楷体" w:hint="eastAsia"/>
          <w:sz w:val="24"/>
        </w:rPr>
        <w:t>五</w:t>
      </w:r>
      <w:r w:rsidRPr="006435D3">
        <w:rPr>
          <w:rFonts w:ascii="Times New Roman" w:eastAsia="楷体"/>
          <w:sz w:val="24"/>
        </w:rPr>
        <w:t>期</w:t>
      </w:r>
      <w:r>
        <w:rPr>
          <w:rFonts w:ascii="Times New Roman" w:eastAsia="楷体"/>
          <w:sz w:val="24"/>
        </w:rPr>
        <w:t>69</w:t>
      </w:r>
      <w:r w:rsidRPr="006435D3">
        <w:rPr>
          <w:rFonts w:ascii="Times New Roman" w:eastAsia="楷体"/>
          <w:sz w:val="24"/>
        </w:rPr>
        <w:t>项本科生创新训练项目，</w:t>
      </w:r>
      <w:r w:rsidRPr="006435D3">
        <w:rPr>
          <w:rFonts w:ascii="Times New Roman" w:eastAsia="楷体" w:hint="eastAsia"/>
          <w:sz w:val="24"/>
        </w:rPr>
        <w:t>累计约</w:t>
      </w:r>
      <w:r>
        <w:rPr>
          <w:rFonts w:ascii="Times New Roman" w:eastAsia="楷体"/>
          <w:sz w:val="24"/>
        </w:rPr>
        <w:t>3</w:t>
      </w:r>
      <w:r w:rsidRPr="006435D3">
        <w:rPr>
          <w:rFonts w:ascii="Times New Roman" w:eastAsia="楷体"/>
          <w:sz w:val="24"/>
        </w:rPr>
        <w:t>00</w:t>
      </w:r>
      <w:r w:rsidRPr="006435D3">
        <w:rPr>
          <w:rFonts w:ascii="Times New Roman" w:eastAsia="楷体"/>
          <w:sz w:val="24"/>
        </w:rPr>
        <w:t>名同学参与</w:t>
      </w:r>
      <w:r>
        <w:rPr>
          <w:rFonts w:ascii="Times New Roman" w:eastAsia="楷体"/>
          <w:sz w:val="24"/>
        </w:rPr>
        <w:t>。</w:t>
      </w:r>
    </w:p>
    <w:p w:rsidR="00CD7872" w:rsidRDefault="003D4F19">
      <w:pPr>
        <w:rPr>
          <w:rFonts w:ascii="宋体" w:eastAsia="宋体" w:hAnsi="宋体"/>
          <w:sz w:val="28"/>
          <w:szCs w:val="28"/>
        </w:rPr>
      </w:pPr>
      <w:r>
        <w:rPr>
          <w:rFonts w:ascii="宋体" w:eastAsia="宋体" w:hAnsi="宋体"/>
          <w:sz w:val="28"/>
          <w:szCs w:val="28"/>
        </w:rPr>
        <w:br w:type="page"/>
      </w:r>
    </w:p>
    <w:p w:rsidR="00CD7872" w:rsidRDefault="003D4F19">
      <w:pPr>
        <w:pStyle w:val="2"/>
        <w:rPr>
          <w:rFonts w:ascii="宋体" w:eastAsia="宋体" w:hAnsi="宋体"/>
        </w:rPr>
      </w:pPr>
      <w:r>
        <w:rPr>
          <w:rFonts w:ascii="宋体" w:eastAsia="宋体" w:hAnsi="宋体" w:hint="eastAsia"/>
        </w:rPr>
        <w:lastRenderedPageBreak/>
        <w:t>二、课题介绍</w:t>
      </w:r>
      <w:bookmarkStart w:id="0" w:name="_GoBack"/>
      <w:bookmarkEnd w:id="0"/>
    </w:p>
    <w:tbl>
      <w:tblPr>
        <w:tblStyle w:val="a5"/>
        <w:tblW w:w="0" w:type="auto"/>
        <w:tblLook w:val="04A0" w:firstRow="1" w:lastRow="0" w:firstColumn="1" w:lastColumn="0" w:noHBand="0" w:noVBand="1"/>
      </w:tblPr>
      <w:tblGrid>
        <w:gridCol w:w="1617"/>
        <w:gridCol w:w="6679"/>
      </w:tblGrid>
      <w:tr w:rsidR="00CD7872">
        <w:tc>
          <w:tcPr>
            <w:tcW w:w="892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t>课题一</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7230" w:type="dxa"/>
          </w:tcPr>
          <w:p w:rsidR="00CD7872" w:rsidRDefault="003D4F19">
            <w:pPr>
              <w:rPr>
                <w:rFonts w:ascii="宋体" w:eastAsia="宋体" w:hAnsi="宋体"/>
                <w:sz w:val="28"/>
                <w:szCs w:val="28"/>
              </w:rPr>
            </w:pPr>
            <w:r>
              <w:rPr>
                <w:rFonts w:ascii="宋体" w:eastAsia="宋体" w:hAnsi="宋体" w:hint="eastAsia"/>
                <w:sz w:val="28"/>
                <w:szCs w:val="28"/>
              </w:rPr>
              <w:t>刘丽丽</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7230" w:type="dxa"/>
          </w:tcPr>
          <w:p w:rsidR="00CD7872" w:rsidRDefault="003D4F19">
            <w:pPr>
              <w:rPr>
                <w:rFonts w:ascii="宋体" w:eastAsia="宋体" w:hAnsi="宋体"/>
                <w:sz w:val="28"/>
                <w:szCs w:val="28"/>
              </w:rPr>
            </w:pPr>
            <w:r>
              <w:rPr>
                <w:rFonts w:ascii="宋体" w:eastAsia="宋体" w:hAnsi="宋体" w:hint="eastAsia"/>
                <w:sz w:val="28"/>
                <w:szCs w:val="28"/>
              </w:rPr>
              <w:t>“内容+社区”模式下付费音乐平台用户粘性提升机制研</w:t>
            </w:r>
            <w:r>
              <w:rPr>
                <w:rFonts w:ascii="宋体" w:eastAsia="宋体" w:hAnsi="宋体"/>
                <w:sz w:val="28"/>
                <w:szCs w:val="28"/>
              </w:rPr>
              <w:t>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7230" w:type="dxa"/>
          </w:tcPr>
          <w:p w:rsidR="00CD7872" w:rsidRDefault="003D4F19">
            <w:pPr>
              <w:rPr>
                <w:rFonts w:ascii="宋体" w:eastAsia="宋体" w:hAnsi="宋体"/>
                <w:sz w:val="28"/>
                <w:szCs w:val="28"/>
              </w:rPr>
            </w:pPr>
            <w:r>
              <w:rPr>
                <w:rFonts w:ascii="宋体" w:eastAsia="宋体" w:hAnsi="宋体" w:hint="eastAsia"/>
                <w:sz w:val="28"/>
                <w:szCs w:val="28"/>
              </w:rPr>
              <w:t>电子商务主题创新区课题</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7230" w:type="dxa"/>
          </w:tcPr>
          <w:p w:rsidR="00CD7872" w:rsidRDefault="003D4F19">
            <w:pPr>
              <w:rPr>
                <w:rFonts w:ascii="宋体" w:eastAsia="宋体" w:hAnsi="宋体" w:cs="宋体"/>
                <w:sz w:val="28"/>
                <w:szCs w:val="28"/>
              </w:rPr>
            </w:pPr>
            <w:r>
              <w:rPr>
                <w:rFonts w:ascii="宋体" w:eastAsia="宋体" w:hAnsi="宋体" w:cs="宋体"/>
                <w:sz w:val="28"/>
                <w:szCs w:val="28"/>
              </w:rPr>
              <w:t>在线音乐平台作为数字化内容的提供者，在内容付费时代得到了长足的发展。然而，我国的在线音乐平台之间竞争激烈，如何激励用户持续付费成为亟待解决的难题。很多在线音乐平台仍在探索更好的盈利模式，如网易云通过建设音乐社区，在提供音乐的基础上促进用户间的社交互动，从而提升用户粘性，该模式取得了一定的成功。本研究将从在线音乐平台的</w:t>
            </w:r>
            <w:r>
              <w:rPr>
                <w:rFonts w:ascii="宋体" w:eastAsia="宋体" w:hAnsi="宋体" w:cs="宋体" w:hint="eastAsia"/>
                <w:sz w:val="28"/>
                <w:szCs w:val="28"/>
              </w:rPr>
              <w:t>“内容+社区”模式</w:t>
            </w:r>
            <w:r>
              <w:rPr>
                <w:rFonts w:ascii="宋体" w:eastAsia="宋体" w:hAnsi="宋体" w:cs="宋体"/>
                <w:sz w:val="28"/>
                <w:szCs w:val="28"/>
              </w:rPr>
              <w:t>出发，通过数据爬取及文本分析、情感分析，提炼在线音乐平台的社区化特征，探索其如何影响用户粘性，最终提升付费会员的留存率，保障平台的持续盈利</w:t>
            </w:r>
            <w:r>
              <w:rPr>
                <w:rFonts w:ascii="宋体" w:eastAsia="宋体" w:hAnsi="宋体" w:cs="宋体" w:hint="eastAsia"/>
                <w:sz w:val="28"/>
                <w:szCs w:val="28"/>
              </w:rPr>
              <w:t>。</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7230" w:type="dxa"/>
          </w:tcPr>
          <w:p w:rsidR="00CD7872" w:rsidRDefault="003D4F19">
            <w:pPr>
              <w:rPr>
                <w:rFonts w:ascii="宋体" w:eastAsia="宋体" w:hAnsi="宋体" w:cs="宋体"/>
                <w:sz w:val="28"/>
                <w:szCs w:val="28"/>
              </w:rPr>
            </w:pPr>
            <w:r>
              <w:rPr>
                <w:rFonts w:ascii="宋体" w:eastAsia="宋体" w:hAnsi="宋体" w:cs="宋体" w:hint="eastAsia"/>
                <w:sz w:val="28"/>
                <w:szCs w:val="28"/>
              </w:rPr>
              <w:t>对项目感兴趣；</w:t>
            </w:r>
          </w:p>
          <w:p w:rsidR="00CD7872" w:rsidRDefault="003D4F19">
            <w:pPr>
              <w:rPr>
                <w:rFonts w:ascii="宋体" w:eastAsia="宋体" w:hAnsi="宋体" w:cs="宋体"/>
                <w:sz w:val="28"/>
                <w:szCs w:val="28"/>
              </w:rPr>
            </w:pPr>
            <w:r>
              <w:rPr>
                <w:rFonts w:ascii="宋体" w:eastAsia="宋体" w:hAnsi="宋体" w:cs="宋体" w:hint="eastAsia"/>
                <w:sz w:val="28"/>
                <w:szCs w:val="28"/>
              </w:rPr>
              <w:t>较强的资料收集和整理能力；</w:t>
            </w:r>
          </w:p>
          <w:p w:rsidR="00CD7872" w:rsidRDefault="003D4F19">
            <w:pPr>
              <w:rPr>
                <w:rFonts w:ascii="宋体" w:eastAsia="宋体" w:hAnsi="宋体" w:cs="宋体"/>
                <w:sz w:val="28"/>
                <w:szCs w:val="28"/>
              </w:rPr>
            </w:pPr>
            <w:r>
              <w:rPr>
                <w:rFonts w:ascii="宋体" w:eastAsia="宋体" w:hAnsi="宋体" w:cs="宋体" w:hint="eastAsia"/>
                <w:sz w:val="28"/>
                <w:szCs w:val="28"/>
              </w:rPr>
              <w:t>数据爬取、情感分析能力；</w:t>
            </w:r>
          </w:p>
          <w:p w:rsidR="00CD7872" w:rsidRDefault="003D4F19">
            <w:pPr>
              <w:rPr>
                <w:rFonts w:ascii="宋体" w:eastAsia="宋体" w:hAnsi="宋体"/>
                <w:sz w:val="28"/>
                <w:szCs w:val="28"/>
              </w:rPr>
            </w:pPr>
            <w:r>
              <w:rPr>
                <w:rFonts w:ascii="宋体" w:eastAsia="宋体" w:hAnsi="宋体" w:cs="宋体" w:hint="eastAsia"/>
                <w:sz w:val="28"/>
                <w:szCs w:val="28"/>
              </w:rPr>
              <w:t>英语四级及以上，较强的英语写作能力</w:t>
            </w:r>
          </w:p>
        </w:tc>
      </w:tr>
    </w:tbl>
    <w:p w:rsidR="00CD7872" w:rsidRDefault="00CD787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课题二</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刘丽丽</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短视频中隐性广告的识别、用户态度及反应行为研究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电子商务主题创新区课题</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短视频隐性广告，主要指隐藏于短视频内容中，没有被明确标注为广告，和短视频其他内容与信息一起，共同呈现给用户的一种广告形式。此类广告不易被识别，却能将商品或品牌信息不知不觉地展现给受众，大量</w:t>
            </w:r>
            <w:r>
              <w:rPr>
                <w:rFonts w:ascii="宋体" w:eastAsia="宋体" w:hAnsi="宋体"/>
                <w:sz w:val="28"/>
                <w:szCs w:val="28"/>
              </w:rPr>
              <w:t>KOL选择此种方式发布广告或带货。隐性广告难辨别、难认定、且容易出现虚假性的营销。消费者已经逐渐意识到短视频隐性广告的存在，并能够基于一些线索识别出隐性广告。然而，我们对于消费者如何识别隐性广告、以及后续对隐性广告的态度和反应行为了解有限。本研究将通过爬取涉及到隐性广告推广的短视频用户评论、弹幕，探索用户基于哪些特征识别隐</w:t>
            </w:r>
            <w:r>
              <w:rPr>
                <w:rFonts w:ascii="宋体" w:eastAsia="宋体" w:hAnsi="宋体" w:hint="eastAsia"/>
                <w:sz w:val="28"/>
                <w:szCs w:val="28"/>
              </w:rPr>
              <w:t>性广告，通过情感分析探索用户对于隐性广告的态度，并通过构建研究模型，实证性地检验上述因素如何影响用户的后续反应行为。</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cs="宋体"/>
                <w:sz w:val="28"/>
                <w:szCs w:val="28"/>
              </w:rPr>
            </w:pPr>
            <w:r>
              <w:rPr>
                <w:rFonts w:ascii="宋体" w:eastAsia="宋体" w:hAnsi="宋体" w:cs="宋体" w:hint="eastAsia"/>
                <w:sz w:val="28"/>
                <w:szCs w:val="28"/>
              </w:rPr>
              <w:t>对项目感兴趣；</w:t>
            </w:r>
          </w:p>
          <w:p w:rsidR="00CD7872" w:rsidRDefault="003D4F19">
            <w:pPr>
              <w:rPr>
                <w:rFonts w:ascii="宋体" w:eastAsia="宋体" w:hAnsi="宋体" w:cs="宋体"/>
                <w:sz w:val="28"/>
                <w:szCs w:val="28"/>
              </w:rPr>
            </w:pPr>
            <w:r>
              <w:rPr>
                <w:rFonts w:ascii="宋体" w:eastAsia="宋体" w:hAnsi="宋体" w:cs="宋体" w:hint="eastAsia"/>
                <w:sz w:val="28"/>
                <w:szCs w:val="28"/>
              </w:rPr>
              <w:t>较强的资料收集和整理能力；</w:t>
            </w:r>
          </w:p>
          <w:p w:rsidR="00CD7872" w:rsidRDefault="003D4F19">
            <w:pPr>
              <w:rPr>
                <w:rFonts w:ascii="宋体" w:eastAsia="宋体" w:hAnsi="宋体" w:cs="宋体"/>
                <w:sz w:val="28"/>
                <w:szCs w:val="28"/>
              </w:rPr>
            </w:pPr>
            <w:r>
              <w:rPr>
                <w:rFonts w:ascii="宋体" w:eastAsia="宋体" w:hAnsi="宋体" w:cs="宋体" w:hint="eastAsia"/>
                <w:sz w:val="28"/>
                <w:szCs w:val="28"/>
              </w:rPr>
              <w:t>数据爬取、情感分析能力；</w:t>
            </w:r>
          </w:p>
          <w:p w:rsidR="00CD7872" w:rsidRDefault="003D4F19">
            <w:pPr>
              <w:rPr>
                <w:rFonts w:ascii="宋体" w:eastAsia="宋体" w:hAnsi="宋体"/>
                <w:sz w:val="28"/>
                <w:szCs w:val="28"/>
              </w:rPr>
            </w:pPr>
            <w:r>
              <w:rPr>
                <w:rFonts w:ascii="宋体" w:eastAsia="宋体" w:hAnsi="宋体" w:cs="宋体" w:hint="eastAsia"/>
                <w:sz w:val="28"/>
                <w:szCs w:val="28"/>
              </w:rPr>
              <w:t>英语四级及以上，较强的英语写作能力</w:t>
            </w:r>
          </w:p>
        </w:tc>
      </w:tr>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课题三</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何昌清</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人工智能对员工未来工作的影响与对策研究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江苏省社科基金青年项目</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新一轮的科技革命和产业变革中，人工智能（</w:t>
            </w:r>
            <w:r>
              <w:rPr>
                <w:rFonts w:ascii="宋体" w:eastAsia="宋体" w:hAnsi="宋体"/>
                <w:sz w:val="28"/>
                <w:szCs w:val="28"/>
              </w:rPr>
              <w:t>Artificial Intelligence; 以下简称AI）模拟了人类智慧，赋予了机器学习和推断能力，已成为改变人类社会生产和组织方式的重要手段。AI给人们带来巨的大便利和惊喜的同时，也可能存在一些潜在的负面效应（Dark Side）。例如，AI带来的“机器替代人”一方面能够替代重复工作，促进员工工作效率的提升，但另一方面又会给员工带来恐慌、焦虑与不安全感。AI究竟会给未来员工工作带来哪些正面影响和负面影响？在未来的企业管理实践中，我们如何利用这种正面效应来提升员</w:t>
            </w:r>
            <w:r>
              <w:rPr>
                <w:rFonts w:ascii="宋体" w:eastAsia="宋体" w:hAnsi="宋体" w:hint="eastAsia"/>
                <w:sz w:val="28"/>
                <w:szCs w:val="28"/>
              </w:rPr>
              <w:t>工工作表现，又如何对潜在的负面效应进行有效的干预和调节（例如从组织层面对员工采取有效的技术和情感支持）？这些，都成为了亟待解决的管理学问题。具体而言，本研究的主要内容包括：</w:t>
            </w:r>
          </w:p>
          <w:p w:rsidR="00CD7872" w:rsidRDefault="003D4F19">
            <w:pP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w:t>
            </w:r>
            <w:r>
              <w:rPr>
                <w:rFonts w:ascii="宋体" w:eastAsia="宋体" w:hAnsi="宋体"/>
                <w:sz w:val="28"/>
                <w:szCs w:val="28"/>
              </w:rPr>
              <w:tab/>
              <w:t>探索AI对员工未来工作</w:t>
            </w:r>
            <w:r>
              <w:rPr>
                <w:rFonts w:ascii="宋体" w:eastAsia="宋体" w:hAnsi="宋体" w:hint="eastAsia"/>
                <w:sz w:val="28"/>
                <w:szCs w:val="28"/>
              </w:rPr>
              <w:t>结果</w:t>
            </w:r>
            <w:r>
              <w:rPr>
                <w:rFonts w:ascii="宋体" w:eastAsia="宋体" w:hAnsi="宋体"/>
                <w:sz w:val="28"/>
                <w:szCs w:val="28"/>
              </w:rPr>
              <w:t>潜在的正面和负面影响；</w:t>
            </w:r>
          </w:p>
          <w:p w:rsidR="00CD7872" w:rsidRDefault="003D4F19">
            <w:pP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w:t>
            </w:r>
            <w:r>
              <w:rPr>
                <w:rFonts w:ascii="宋体" w:eastAsia="宋体" w:hAnsi="宋体"/>
                <w:sz w:val="28"/>
                <w:szCs w:val="28"/>
              </w:rPr>
              <w:tab/>
              <w:t>探究AI对员工未来工作结果的影响机制（中</w:t>
            </w:r>
            <w:r>
              <w:rPr>
                <w:rFonts w:ascii="宋体" w:eastAsia="宋体" w:hAnsi="宋体"/>
                <w:sz w:val="28"/>
                <w:szCs w:val="28"/>
              </w:rPr>
              <w:lastRenderedPageBreak/>
              <w:t>介机制和调节机制）</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对科研有浓厚的兴趣；有较为充足的时间投入；英文基础较好</w:t>
            </w:r>
          </w:p>
        </w:tc>
      </w:tr>
    </w:tbl>
    <w:p w:rsidR="00CD7872" w:rsidRDefault="003D4F19">
      <w:pPr>
        <w:rPr>
          <w:rFonts w:ascii="宋体" w:eastAsia="宋体" w:hAnsi="宋体"/>
          <w:sz w:val="28"/>
          <w:szCs w:val="28"/>
        </w:rPr>
      </w:pPr>
      <w:r>
        <w:rPr>
          <w:rFonts w:ascii="宋体" w:eastAsia="宋体" w:hAnsi="宋体"/>
          <w:sz w:val="28"/>
          <w:szCs w:val="28"/>
        </w:rPr>
        <w:br w:type="page"/>
      </w: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课题四</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王筱纶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大数据驱动的江苏省区块链技术发展研究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电子商务大学生主题创新区</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本项目试图通过整合科学研究和专利信息大数据，帮助政府全面把握区块链相关基础研究、应用技术、产业发展的整体态势。此外，通过大数据整合分析，对高等院校、科研院所以及企业的人才团队建设情况和创新潜力进行评估，帮助政府把握省内区块链领域机构、团队和人才的培育情况和发展方向。</w:t>
            </w:r>
          </w:p>
          <w:p w:rsidR="00CD7872" w:rsidRDefault="003D4F19">
            <w:pPr>
              <w:rPr>
                <w:rFonts w:ascii="宋体" w:eastAsia="宋体" w:hAnsi="宋体"/>
                <w:sz w:val="28"/>
                <w:szCs w:val="28"/>
              </w:rPr>
            </w:pPr>
            <w:r>
              <w:rPr>
                <w:rFonts w:ascii="宋体" w:eastAsia="宋体" w:hAnsi="宋体" w:hint="eastAsia"/>
                <w:sz w:val="28"/>
                <w:szCs w:val="28"/>
              </w:rPr>
              <w:t>具体来说，本项目的研究内容包括：</w:t>
            </w:r>
          </w:p>
          <w:p w:rsidR="00CD7872" w:rsidRDefault="003D4F19">
            <w:pP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1）基于科技论文整合分析，完成全球和全国范围区块链的科研创新趋势分析，构建区块链科研知识图谱；</w:t>
            </w:r>
          </w:p>
          <w:p w:rsidR="00CD7872" w:rsidRDefault="003D4F19">
            <w:pP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2）基于区块链相关专利大数据的整合分析，完成全球和全国范围区块链的技术发展趋势分析；</w:t>
            </w:r>
          </w:p>
          <w:p w:rsidR="00CD7872" w:rsidRDefault="003D4F19">
            <w:pP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3）基于科学研究和专利大数据的协同整合分析，完成全球和全国范围区块链领域高等院校和科研机构创新能力的分析</w:t>
            </w:r>
            <w:r>
              <w:rPr>
                <w:rFonts w:ascii="宋体" w:eastAsia="宋体" w:hAnsi="宋体" w:hint="eastAsia"/>
                <w:sz w:val="28"/>
                <w:szCs w:val="28"/>
              </w:rPr>
              <w:t>。</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sz w:val="28"/>
                <w:szCs w:val="28"/>
              </w:rPr>
              <w:t>1.</w:t>
            </w:r>
            <w:r>
              <w:rPr>
                <w:rFonts w:ascii="宋体" w:eastAsia="宋体" w:hAnsi="宋体"/>
                <w:sz w:val="28"/>
                <w:szCs w:val="28"/>
              </w:rPr>
              <w:tab/>
              <w:t>对课题感兴趣，能够投入时间精力完成项目；</w:t>
            </w:r>
          </w:p>
          <w:p w:rsidR="00CD7872" w:rsidRDefault="003D4F19">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ab/>
              <w:t>具有较强的责任心和团队意识；</w:t>
            </w:r>
          </w:p>
          <w:p w:rsidR="00CD7872" w:rsidRDefault="003D4F19">
            <w:pPr>
              <w:rPr>
                <w:rFonts w:ascii="宋体" w:eastAsia="宋体" w:hAnsi="宋体"/>
                <w:sz w:val="28"/>
                <w:szCs w:val="28"/>
              </w:rPr>
            </w:pPr>
            <w:r>
              <w:rPr>
                <w:rFonts w:ascii="宋体" w:eastAsia="宋体" w:hAnsi="宋体"/>
                <w:sz w:val="28"/>
                <w:szCs w:val="28"/>
              </w:rPr>
              <w:t>3.</w:t>
            </w:r>
            <w:r>
              <w:rPr>
                <w:rFonts w:ascii="宋体" w:eastAsia="宋体" w:hAnsi="宋体"/>
                <w:sz w:val="28"/>
                <w:szCs w:val="28"/>
              </w:rPr>
              <w:tab/>
              <w:t>有一定的数据处理能力。</w:t>
            </w:r>
          </w:p>
        </w:tc>
      </w:tr>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课题五</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王筱纶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双线融合课程的教学质量评价指标体系构建</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电子商务大学生主题创新区</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sz w:val="28"/>
                <w:szCs w:val="28"/>
              </w:rPr>
              <w:t>结合线上和线下教学的特点，选取和构建双线融合课程的教学质量评价多维度指标。</w:t>
            </w:r>
            <w:r>
              <w:rPr>
                <w:rFonts w:ascii="宋体" w:eastAsia="宋体" w:hAnsi="宋体" w:hint="eastAsia"/>
                <w:sz w:val="28"/>
                <w:szCs w:val="28"/>
              </w:rPr>
              <w:t>具体而言，</w:t>
            </w:r>
            <w:r>
              <w:rPr>
                <w:rFonts w:ascii="宋体" w:eastAsia="宋体" w:hAnsi="宋体"/>
                <w:sz w:val="28"/>
                <w:szCs w:val="28"/>
              </w:rPr>
              <w:t>将从</w:t>
            </w:r>
            <w:r>
              <w:rPr>
                <w:rFonts w:ascii="宋体" w:eastAsia="宋体" w:hAnsi="宋体" w:hint="eastAsia"/>
                <w:sz w:val="28"/>
                <w:szCs w:val="28"/>
              </w:rPr>
              <w:t>三</w:t>
            </w:r>
            <w:r>
              <w:rPr>
                <w:rFonts w:ascii="宋体" w:eastAsia="宋体" w:hAnsi="宋体"/>
                <w:sz w:val="28"/>
                <w:szCs w:val="28"/>
              </w:rPr>
              <w:t>个方面进行指标筛选。首先，从政策视角入手，整理和归纳教育相关部门的法律法规和规范性文件资料，将其量化为具象化、可操作的指标。其次，从理论文献入手，整理目前关于线上或mooc课程的评价指标，以及传统线下面对面课程的评价指标，并结合双线融合课程独有的特点，从中筛选出相关的教学质量评价指标。</w:t>
            </w:r>
            <w:r>
              <w:rPr>
                <w:rFonts w:ascii="宋体" w:eastAsia="宋体" w:hAnsi="宋体" w:hint="eastAsia"/>
                <w:sz w:val="28"/>
                <w:szCs w:val="28"/>
              </w:rPr>
              <w:t>最</w:t>
            </w:r>
            <w:r>
              <w:rPr>
                <w:rFonts w:ascii="宋体" w:eastAsia="宋体" w:hAnsi="宋体"/>
                <w:sz w:val="28"/>
                <w:szCs w:val="28"/>
              </w:rPr>
              <w:t>后，从研究对象入手，选择文科、理科、工科等不同专业的专家和学生</w:t>
            </w:r>
            <w:r>
              <w:rPr>
                <w:rFonts w:ascii="宋体" w:eastAsia="宋体" w:hAnsi="宋体" w:hint="eastAsia"/>
                <w:sz w:val="28"/>
                <w:szCs w:val="28"/>
              </w:rPr>
              <w:t>进行访谈，并对访谈资料进行归纳梳理，总结出专家和学生提出的影响教学质量的重要指标因素。</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sz w:val="28"/>
                <w:szCs w:val="28"/>
              </w:rPr>
              <w:t>1.</w:t>
            </w:r>
            <w:r>
              <w:rPr>
                <w:rFonts w:ascii="宋体" w:eastAsia="宋体" w:hAnsi="宋体"/>
                <w:sz w:val="28"/>
                <w:szCs w:val="28"/>
              </w:rPr>
              <w:tab/>
              <w:t>对课题感兴趣，能够投入时间精力完成项目；</w:t>
            </w:r>
          </w:p>
          <w:p w:rsidR="00CD7872" w:rsidRDefault="003D4F19">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ab/>
              <w:t>具有较强的责任心和团队意识；</w:t>
            </w:r>
          </w:p>
          <w:p w:rsidR="00CD7872" w:rsidRDefault="003D4F19">
            <w:pPr>
              <w:rPr>
                <w:rFonts w:ascii="宋体" w:eastAsia="宋体" w:hAnsi="宋体"/>
                <w:sz w:val="28"/>
                <w:szCs w:val="28"/>
              </w:rPr>
            </w:pPr>
            <w:r>
              <w:rPr>
                <w:rFonts w:ascii="宋体" w:eastAsia="宋体" w:hAnsi="宋体"/>
                <w:sz w:val="28"/>
                <w:szCs w:val="28"/>
              </w:rPr>
              <w:t>3.</w:t>
            </w:r>
            <w:r>
              <w:rPr>
                <w:rFonts w:ascii="宋体" w:eastAsia="宋体" w:hAnsi="宋体"/>
                <w:sz w:val="28"/>
                <w:szCs w:val="28"/>
              </w:rPr>
              <w:tab/>
              <w:t>有一定的数据处理能力。</w:t>
            </w:r>
          </w:p>
        </w:tc>
      </w:tr>
    </w:tbl>
    <w:p w:rsidR="00CD7872" w:rsidRDefault="003D4F19">
      <w:pPr>
        <w:rPr>
          <w:rFonts w:ascii="宋体" w:eastAsia="宋体" w:hAnsi="宋体"/>
          <w:sz w:val="28"/>
          <w:szCs w:val="28"/>
        </w:rPr>
      </w:pPr>
      <w:r>
        <w:rPr>
          <w:rFonts w:ascii="宋体" w:eastAsia="宋体" w:hAnsi="宋体"/>
          <w:sz w:val="28"/>
          <w:szCs w:val="28"/>
        </w:rPr>
        <w:br w:type="page"/>
      </w: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课题六</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肖琳</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朋友圈点赞行为研究</w:t>
            </w:r>
            <w:r>
              <w:rPr>
                <w:rFonts w:ascii="宋体" w:eastAsia="宋体" w:hAnsi="宋体"/>
                <w:sz w:val="28"/>
                <w:szCs w:val="28"/>
              </w:rPr>
              <w:t>—</w:t>
            </w:r>
            <w:r>
              <w:rPr>
                <w:rFonts w:ascii="宋体" w:eastAsia="宋体" w:hAnsi="宋体" w:hint="eastAsia"/>
                <w:sz w:val="28"/>
                <w:szCs w:val="28"/>
              </w:rPr>
              <w:t>基于羊群效应理论</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自拟</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snapToGrid w:val="0"/>
              <w:rPr>
                <w:rFonts w:ascii="宋体" w:eastAsia="宋体" w:hAnsi="宋体"/>
                <w:sz w:val="28"/>
                <w:szCs w:val="28"/>
              </w:rPr>
            </w:pPr>
            <w:r>
              <w:rPr>
                <w:rFonts w:ascii="宋体" w:eastAsia="宋体" w:hAnsi="宋体" w:hint="eastAsia"/>
                <w:sz w:val="28"/>
                <w:szCs w:val="28"/>
              </w:rPr>
              <w:t>随着微信的不断推广，无论是作为日常生活中互相交流的媒介，还是作为企业营销的一种平台，它都具有一种不可漠视的影响力，朋友圈的点赞行为正在成为人类越来越重要的人际交往方式，也逐渐发展成一类重要的社会现象。研究人们点赞的行为动机有利于理解移动互联网影响下人际交往的变化和在此过程中形成的特殊社会心态。</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pStyle w:val="a7"/>
              <w:numPr>
                <w:ilvl w:val="0"/>
                <w:numId w:val="2"/>
              </w:numPr>
              <w:contextualSpacing w:val="0"/>
              <w:rPr>
                <w:rFonts w:ascii="宋体" w:eastAsia="宋体" w:hAnsi="宋体"/>
                <w:sz w:val="28"/>
                <w:szCs w:val="28"/>
              </w:rPr>
            </w:pPr>
            <w:r>
              <w:rPr>
                <w:rFonts w:ascii="宋体" w:eastAsia="宋体" w:hAnsi="宋体" w:hint="eastAsia"/>
                <w:sz w:val="28"/>
                <w:szCs w:val="28"/>
              </w:rPr>
              <w:t>能读懂英文文献；</w:t>
            </w:r>
          </w:p>
          <w:p w:rsidR="00CD7872" w:rsidRDefault="003D4F19">
            <w:pPr>
              <w:pStyle w:val="a7"/>
              <w:numPr>
                <w:ilvl w:val="0"/>
                <w:numId w:val="2"/>
              </w:numPr>
              <w:contextualSpacing w:val="0"/>
              <w:rPr>
                <w:rFonts w:ascii="宋体" w:eastAsia="宋体" w:hAnsi="宋体"/>
                <w:sz w:val="28"/>
                <w:szCs w:val="28"/>
              </w:rPr>
            </w:pPr>
            <w:r>
              <w:rPr>
                <w:rFonts w:ascii="宋体" w:eastAsia="宋体" w:hAnsi="宋体" w:hint="eastAsia"/>
                <w:sz w:val="28"/>
                <w:szCs w:val="28"/>
              </w:rPr>
              <w:t>对用户心理、行为研究感兴趣；</w:t>
            </w:r>
          </w:p>
          <w:p w:rsidR="00CD7872" w:rsidRDefault="003D4F19">
            <w:pPr>
              <w:pStyle w:val="a7"/>
              <w:numPr>
                <w:ilvl w:val="0"/>
                <w:numId w:val="2"/>
              </w:numPr>
              <w:contextualSpacing w:val="0"/>
              <w:rPr>
                <w:rFonts w:ascii="宋体" w:eastAsia="宋体" w:hAnsi="宋体"/>
                <w:sz w:val="28"/>
                <w:szCs w:val="28"/>
              </w:rPr>
            </w:pPr>
            <w:r>
              <w:rPr>
                <w:rFonts w:ascii="宋体" w:eastAsia="宋体" w:hAnsi="宋体" w:hint="eastAsia"/>
                <w:sz w:val="28"/>
                <w:szCs w:val="28"/>
              </w:rPr>
              <w:t>有时间完成此项课题。</w:t>
            </w:r>
          </w:p>
        </w:tc>
      </w:tr>
    </w:tbl>
    <w:p w:rsidR="00CD7872" w:rsidRDefault="003D4F19">
      <w:pPr>
        <w:rPr>
          <w:rFonts w:ascii="宋体" w:eastAsia="宋体" w:hAnsi="宋体"/>
          <w:sz w:val="28"/>
          <w:szCs w:val="28"/>
        </w:rPr>
      </w:pPr>
      <w:r>
        <w:rPr>
          <w:rFonts w:ascii="宋体" w:eastAsia="宋体" w:hAnsi="宋体"/>
          <w:sz w:val="28"/>
          <w:szCs w:val="28"/>
        </w:rPr>
        <w:br w:type="page"/>
      </w: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课题七</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肖琳</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高管人格特征对公司绩效的影响：基于社交媒体文本语言风格分析</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自拟</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snapToGrid w:val="0"/>
              <w:rPr>
                <w:rFonts w:ascii="宋体" w:eastAsia="宋体" w:hAnsi="宋体"/>
                <w:sz w:val="28"/>
                <w:szCs w:val="28"/>
              </w:rPr>
            </w:pPr>
            <w:r>
              <w:rPr>
                <w:rFonts w:ascii="宋体" w:eastAsia="宋体" w:hAnsi="宋体" w:hint="eastAsia"/>
                <w:sz w:val="28"/>
                <w:szCs w:val="28"/>
              </w:rPr>
              <w:t>本项目拟爬取上市公式高管相关的微博数据，采用文本挖掘的方法分析其五大人格特征，并检验其性格特征对公司绩效的影响。</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pStyle w:val="a7"/>
              <w:numPr>
                <w:ilvl w:val="0"/>
                <w:numId w:val="3"/>
              </w:numPr>
              <w:contextualSpacing w:val="0"/>
              <w:rPr>
                <w:rFonts w:ascii="宋体" w:eastAsia="宋体" w:hAnsi="宋体"/>
                <w:sz w:val="28"/>
                <w:szCs w:val="28"/>
              </w:rPr>
            </w:pPr>
            <w:r>
              <w:rPr>
                <w:rFonts w:ascii="宋体" w:eastAsia="宋体" w:hAnsi="宋体" w:hint="eastAsia"/>
                <w:sz w:val="28"/>
                <w:szCs w:val="28"/>
              </w:rPr>
              <w:t>英语较好</w:t>
            </w:r>
          </w:p>
          <w:p w:rsidR="00CD7872" w:rsidRDefault="003D4F19">
            <w:pPr>
              <w:pStyle w:val="a7"/>
              <w:numPr>
                <w:ilvl w:val="0"/>
                <w:numId w:val="3"/>
              </w:numPr>
              <w:contextualSpacing w:val="0"/>
              <w:rPr>
                <w:rFonts w:ascii="宋体" w:eastAsia="宋体" w:hAnsi="宋体"/>
                <w:sz w:val="28"/>
                <w:szCs w:val="28"/>
              </w:rPr>
            </w:pPr>
            <w:r>
              <w:rPr>
                <w:rFonts w:ascii="宋体" w:eastAsia="宋体" w:hAnsi="宋体" w:hint="eastAsia"/>
                <w:sz w:val="28"/>
                <w:szCs w:val="28"/>
              </w:rPr>
              <w:t>愿意学习文本挖掘方法和统计分析方法</w:t>
            </w:r>
          </w:p>
        </w:tc>
      </w:tr>
    </w:tbl>
    <w:p w:rsidR="00CD7872" w:rsidRDefault="003D4F19">
      <w:pPr>
        <w:rPr>
          <w:rFonts w:ascii="宋体" w:eastAsia="宋体" w:hAnsi="宋体"/>
          <w:sz w:val="28"/>
          <w:szCs w:val="28"/>
        </w:rPr>
      </w:pPr>
      <w:r>
        <w:rPr>
          <w:rFonts w:ascii="宋体" w:eastAsia="宋体" w:hAnsi="宋体"/>
          <w:sz w:val="28"/>
          <w:szCs w:val="28"/>
        </w:rPr>
        <w:br w:type="page"/>
      </w: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课题八</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钱玲飞</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基于知识图谱的绿色电力技术演化研究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国家电网科技项目</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sz w:val="28"/>
                <w:szCs w:val="28"/>
              </w:rPr>
              <w:t>1.以绿色低碳电力技术遴选方法（论文、专利、标准等）为依据，开展基于知识图谱的国际绿色电力标准/专利结构梳理与展示。</w:t>
            </w:r>
          </w:p>
          <w:p w:rsidR="00CD7872" w:rsidRDefault="003D4F19">
            <w:pPr>
              <w:rPr>
                <w:rFonts w:ascii="宋体" w:eastAsia="宋体" w:hAnsi="宋体"/>
                <w:sz w:val="28"/>
                <w:szCs w:val="28"/>
              </w:rPr>
            </w:pPr>
            <w:r>
              <w:rPr>
                <w:rFonts w:ascii="宋体" w:eastAsia="宋体" w:hAnsi="宋体"/>
                <w:sz w:val="28"/>
                <w:szCs w:val="28"/>
              </w:rPr>
              <w:t>2.在电力行业绿色低碳关键支撑技术辨识方法基础上，开展基于创新要素表示学习的潜在技术创新性预见方法研究</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sz w:val="28"/>
                <w:szCs w:val="28"/>
              </w:rPr>
              <w:t>1.</w:t>
            </w:r>
            <w:r>
              <w:rPr>
                <w:rFonts w:ascii="宋体" w:eastAsia="宋体" w:hAnsi="宋体"/>
                <w:sz w:val="28"/>
                <w:szCs w:val="28"/>
              </w:rPr>
              <w:tab/>
            </w:r>
            <w:r>
              <w:rPr>
                <w:rFonts w:ascii="宋体" w:eastAsia="宋体" w:hAnsi="宋体" w:hint="eastAsia"/>
                <w:sz w:val="28"/>
                <w:szCs w:val="28"/>
              </w:rPr>
              <w:t>有较强的文献检索和分析能力</w:t>
            </w:r>
            <w:r>
              <w:rPr>
                <w:rFonts w:ascii="宋体" w:eastAsia="宋体" w:hAnsi="宋体"/>
                <w:sz w:val="28"/>
                <w:szCs w:val="28"/>
              </w:rPr>
              <w:t>，有吃苦耐劳的精神，能够投入时间精力完成项目；</w:t>
            </w:r>
          </w:p>
          <w:p w:rsidR="00CD7872" w:rsidRDefault="003D4F19">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ab/>
              <w:t>具有较强的责任心和团队意识；</w:t>
            </w:r>
          </w:p>
          <w:p w:rsidR="00CD7872" w:rsidRDefault="003D4F19">
            <w:pPr>
              <w:rPr>
                <w:rFonts w:ascii="宋体" w:eastAsia="宋体" w:hAnsi="宋体"/>
                <w:sz w:val="28"/>
                <w:szCs w:val="28"/>
              </w:rPr>
            </w:pPr>
            <w:r>
              <w:rPr>
                <w:rFonts w:ascii="宋体" w:eastAsia="宋体" w:hAnsi="宋体"/>
                <w:sz w:val="28"/>
                <w:szCs w:val="28"/>
              </w:rPr>
              <w:t>3.</w:t>
            </w:r>
            <w:r>
              <w:rPr>
                <w:rFonts w:ascii="宋体" w:eastAsia="宋体" w:hAnsi="宋体"/>
                <w:sz w:val="28"/>
                <w:szCs w:val="28"/>
              </w:rPr>
              <w:tab/>
              <w:t>有一定的</w:t>
            </w:r>
            <w:r>
              <w:rPr>
                <w:rFonts w:ascii="宋体" w:eastAsia="宋体" w:hAnsi="宋体" w:hint="eastAsia"/>
                <w:sz w:val="28"/>
                <w:szCs w:val="28"/>
              </w:rPr>
              <w:t>机器学习基础和</w:t>
            </w:r>
            <w:r>
              <w:rPr>
                <w:rFonts w:ascii="宋体" w:eastAsia="宋体" w:hAnsi="宋体"/>
                <w:sz w:val="28"/>
                <w:szCs w:val="28"/>
              </w:rPr>
              <w:t>编程基础。</w:t>
            </w:r>
          </w:p>
        </w:tc>
      </w:tr>
    </w:tbl>
    <w:p w:rsidR="00CD7872" w:rsidRDefault="003D4F19">
      <w:pPr>
        <w:rPr>
          <w:rFonts w:ascii="宋体" w:eastAsia="宋体" w:hAnsi="宋体"/>
          <w:sz w:val="28"/>
          <w:szCs w:val="28"/>
        </w:rPr>
      </w:pPr>
      <w:r>
        <w:rPr>
          <w:rFonts w:ascii="宋体" w:eastAsia="宋体" w:hAnsi="宋体"/>
          <w:sz w:val="28"/>
          <w:szCs w:val="28"/>
        </w:rPr>
        <w:br w:type="page"/>
      </w: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课题九</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钱玲飞</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电力通信系统故障知识图谱构建与应用研究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国家电网科技项目</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根据国网信通提供的相关基础资料和数据，利用自然语言处理相关算法，抽取相关实体和关系，设计支撑大电网骨干光通信系统智慧运行的业务图谱、故障知识图谱的知识体系，研究面向电力通信系统故障诊断的故障知识图谱构建与应用。</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 xml:space="preserve">. </w:t>
            </w:r>
            <w:r>
              <w:rPr>
                <w:rFonts w:ascii="宋体" w:eastAsia="宋体" w:hAnsi="宋体" w:hint="eastAsia"/>
                <w:sz w:val="28"/>
                <w:szCs w:val="28"/>
              </w:rPr>
              <w:t>有吃苦耐劳的精神，能够投入时间精力完成项目；</w:t>
            </w:r>
          </w:p>
          <w:p w:rsidR="00CD7872" w:rsidRDefault="003D4F19">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ab/>
              <w:t>具有较强的责任心和团队意识；</w:t>
            </w:r>
          </w:p>
          <w:p w:rsidR="00CD7872" w:rsidRDefault="003D4F19">
            <w:pPr>
              <w:rPr>
                <w:rFonts w:ascii="宋体" w:eastAsia="宋体" w:hAnsi="宋体"/>
                <w:sz w:val="28"/>
                <w:szCs w:val="28"/>
              </w:rPr>
            </w:pPr>
            <w:r>
              <w:rPr>
                <w:rFonts w:ascii="宋体" w:eastAsia="宋体" w:hAnsi="宋体"/>
                <w:sz w:val="28"/>
                <w:szCs w:val="28"/>
              </w:rPr>
              <w:t>3.</w:t>
            </w:r>
            <w:r>
              <w:rPr>
                <w:rFonts w:ascii="宋体" w:eastAsia="宋体" w:hAnsi="宋体"/>
                <w:sz w:val="28"/>
                <w:szCs w:val="28"/>
              </w:rPr>
              <w:tab/>
              <w:t>有一定的机器学习基础和编程基础。</w:t>
            </w:r>
          </w:p>
        </w:tc>
      </w:tr>
    </w:tbl>
    <w:p w:rsidR="00CD7872" w:rsidRDefault="00CD787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t>课题十</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米传民</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多时间尺度电网稳定性数据融合与评价模型研究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南瑞集团</w:t>
            </w:r>
          </w:p>
        </w:tc>
      </w:tr>
      <w:tr w:rsidR="00CD7872">
        <w:trPr>
          <w:trHeight w:val="1685"/>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探索多源、多时间尺度的电网稳定性实时数据特性，构建多时间尺度的电网实时数据融合与评价模型</w:t>
            </w:r>
          </w:p>
        </w:tc>
      </w:tr>
      <w:tr w:rsidR="00CD7872">
        <w:trPr>
          <w:trHeight w:val="147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对新型电力系统、机器学习感兴趣</w:t>
            </w:r>
          </w:p>
        </w:tc>
      </w:tr>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lastRenderedPageBreak/>
              <w:t>课题十一</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米传民</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基于图神经网络的工程项目风险评估模型研究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南瑞科技项目</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rsidP="006435D3">
            <w:pPr>
              <w:rPr>
                <w:rFonts w:ascii="Times New Roman" w:eastAsia="仿宋_GB2312" w:hAnsi="Times New Roman"/>
                <w:bCs/>
                <w:color w:val="000000"/>
              </w:rPr>
            </w:pPr>
            <w:r w:rsidRPr="006435D3">
              <w:rPr>
                <w:rFonts w:ascii="宋体" w:eastAsia="宋体" w:hAnsi="宋体" w:cs="宋体"/>
                <w:sz w:val="28"/>
                <w:szCs w:val="28"/>
              </w:rPr>
              <w:t>研究基于图神经网络的施工作业风险评估模型，考虑知识图谱中风险因素间的耦合影响作用和人、机、料、法、环等不同种类影响因子对作业实体的影响程度，以及作业实体与风险因素、风险因子间不同语义关系的重要性程度，挖掘实体特征的深层信息，研究施工作业风险等级评估算法。</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对工程项目信息管理、机器学习感兴趣</w:t>
            </w:r>
          </w:p>
        </w:tc>
      </w:tr>
    </w:tbl>
    <w:p w:rsidR="00CD7872" w:rsidRDefault="00CD787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t>课题十二</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米传民</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跨境电子商务独立站建设与数据分析</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江苏未迟数字技术有限公司</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以某一具体跨境电子商务独立站为案例，进行独立站的建设，以及根据收集的数据，进行商业数据分析</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对跨境电子商务、商业数据分析感兴趣</w:t>
            </w:r>
          </w:p>
        </w:tc>
      </w:tr>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t>课题十三</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刘文龙</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智慧养老平台的资源整合及服务优化路径研究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国家社科基金</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Pr="006435D3" w:rsidRDefault="003D4F19" w:rsidP="006435D3">
            <w:pPr>
              <w:rPr>
                <w:rFonts w:ascii="宋体" w:eastAsia="宋体" w:hAnsi="宋体" w:cs="宋体"/>
                <w:sz w:val="28"/>
                <w:szCs w:val="28"/>
              </w:rPr>
            </w:pPr>
            <w:r w:rsidRPr="006435D3">
              <w:rPr>
                <w:rFonts w:ascii="宋体" w:eastAsia="宋体" w:hAnsi="宋体" w:cs="宋体" w:hint="eastAsia"/>
                <w:sz w:val="28"/>
                <w:szCs w:val="28"/>
              </w:rPr>
              <w:t>智慧居家养老服务平台设计的功能虽多，但实际上没有整合足够的线下服务资源，致使呼叫中心接到服务请求后很难对接、协调相关服务机构或派出相应服务人员，导致智慧养老平台缺乏实质性的可服务项目，形成“平台空心化”。此外，目前智慧养老服务平台所提供的服务主要集中在生活照料服务，针对医疗护理、心理咨询、精神慰藉等方面的服务还远远不够，而此类服务对于失能、独居等老年群体非常重要。医疗和精神层面属性的缺失，是智慧居家养老平台发展的一大阻碍。如前所述，智慧养老平台在接到用户请求后，经常无法协调服务资源或及时派出服务人员。一方面，我国整体为老服务资源严重短缺，服务机构数量少且分布不均。另一方面，全国养老机构专业服务人员不到100万人，受过专业训练的占比不足10%，对智慧养老相关信息技术的使用及依据健康数据提</w:t>
            </w:r>
            <w:r w:rsidRPr="006435D3">
              <w:rPr>
                <w:rFonts w:ascii="宋体" w:eastAsia="宋体" w:hAnsi="宋体" w:cs="宋体" w:hint="eastAsia"/>
                <w:sz w:val="28"/>
                <w:szCs w:val="28"/>
              </w:rPr>
              <w:lastRenderedPageBreak/>
              <w:t>供个性化服务存在障碍。因此，本研究将探索平台资源整合以及服务质量提升的策略和路径。</w:t>
            </w:r>
          </w:p>
        </w:tc>
      </w:tr>
      <w:tr w:rsidR="00CD7872">
        <w:trPr>
          <w:trHeight w:val="1822"/>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具备良好的文献检索和阅读能力；能够积极主动学习定量、定性研究方法。</w:t>
            </w:r>
          </w:p>
        </w:tc>
      </w:tr>
    </w:tbl>
    <w:p w:rsidR="00CD7872" w:rsidRDefault="00CD787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t>课题十四</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李珊</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基于机器学习的芯片引线键合工艺多参数预测研究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横向课题</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rsidP="006435D3">
            <w:pPr>
              <w:rPr>
                <w:rFonts w:ascii="宋体" w:eastAsia="宋体" w:hAnsi="宋体"/>
                <w:sz w:val="28"/>
                <w:szCs w:val="28"/>
              </w:rPr>
            </w:pPr>
            <w:r w:rsidRPr="006435D3">
              <w:rPr>
                <w:rFonts w:ascii="宋体" w:eastAsia="宋体" w:hAnsi="宋体" w:cs="宋体" w:hint="eastAsia"/>
                <w:sz w:val="28"/>
                <w:szCs w:val="28"/>
              </w:rPr>
              <w:t>芯片生产过程中，生产参数的设置对芯片的良品率至关重要。本课题主要运用机器学习方法，结合多目标输出策略，研究H公司芯片引线键合工艺参数的设计问题。通过智能算法提取工艺特征参数构建数据集，并利用该数据集训练机器学习算法模型从而实现对参数的预测，最后开发预测系统实践应用。</w:t>
            </w:r>
          </w:p>
        </w:tc>
      </w:tr>
      <w:tr w:rsidR="00CD7872" w:rsidTr="00144B39">
        <w:trPr>
          <w:trHeight w:val="768"/>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具有一定的编程能力，勤奋好学，踏实肯干。</w:t>
            </w:r>
          </w:p>
        </w:tc>
      </w:tr>
    </w:tbl>
    <w:p w:rsidR="00CD7872" w:rsidRDefault="00CD787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CD7872">
        <w:tc>
          <w:tcPr>
            <w:tcW w:w="8296" w:type="dxa"/>
            <w:gridSpan w:val="2"/>
            <w:shd w:val="clear" w:color="auto" w:fill="F2F2F2" w:themeFill="background1" w:themeFillShade="F2"/>
          </w:tcPr>
          <w:p w:rsidR="00CD7872" w:rsidRDefault="003D4F19">
            <w:pPr>
              <w:jc w:val="center"/>
              <w:rPr>
                <w:rFonts w:ascii="宋体" w:eastAsia="宋体" w:hAnsi="宋体"/>
                <w:b/>
                <w:bCs/>
                <w:sz w:val="28"/>
                <w:szCs w:val="28"/>
              </w:rPr>
            </w:pPr>
            <w:r>
              <w:rPr>
                <w:rFonts w:ascii="宋体" w:eastAsia="宋体" w:hAnsi="宋体" w:hint="eastAsia"/>
                <w:b/>
                <w:bCs/>
                <w:sz w:val="28"/>
                <w:szCs w:val="28"/>
              </w:rPr>
              <w:t>课题十五</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指导教师：</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李珊</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基于事理图谱的地铁施工安全事故分析研究</w:t>
            </w:r>
          </w:p>
        </w:tc>
      </w:tr>
      <w:tr w:rsidR="00CD7872">
        <w:tc>
          <w:tcPr>
            <w:tcW w:w="1696" w:type="dxa"/>
          </w:tcPr>
          <w:p w:rsidR="00CD7872" w:rsidRDefault="003D4F19">
            <w:pPr>
              <w:rPr>
                <w:rFonts w:ascii="宋体" w:eastAsia="宋体" w:hAnsi="宋体"/>
                <w:sz w:val="28"/>
                <w:szCs w:val="28"/>
              </w:rPr>
            </w:pPr>
            <w:r>
              <w:rPr>
                <w:rFonts w:ascii="宋体" w:eastAsia="宋体" w:hAnsi="宋体" w:hint="eastAsia"/>
                <w:sz w:val="28"/>
                <w:szCs w:val="28"/>
              </w:rPr>
              <w:t>项目来源：</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横向课题</w:t>
            </w:r>
          </w:p>
        </w:tc>
      </w:tr>
      <w:tr w:rsidR="00CD7872">
        <w:trPr>
          <w:trHeight w:val="209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D7872" w:rsidRDefault="003D4F19" w:rsidP="006435D3">
            <w:pPr>
              <w:rPr>
                <w:rFonts w:ascii="宋体" w:eastAsia="宋体" w:hAnsi="宋体"/>
                <w:sz w:val="28"/>
                <w:szCs w:val="28"/>
              </w:rPr>
            </w:pPr>
            <w:r w:rsidRPr="006435D3">
              <w:rPr>
                <w:rFonts w:ascii="宋体" w:eastAsia="宋体" w:hAnsi="宋体" w:cs="宋体" w:hint="eastAsia"/>
                <w:sz w:val="28"/>
                <w:szCs w:val="28"/>
              </w:rPr>
              <w:t>芯片生产过程中，生产参数的设置对芯片的良品率至关重要。本课题主要运用机器学习方法，结合多目标输出策略，研究H公司芯片引线键合工艺参数的设计问题。通过智能算法提取工艺特征参数构建数据集，并利用该数据集训练机器学习算法模型从而实现对参数的预测，最后开发预测系统实践应用。</w:t>
            </w:r>
          </w:p>
        </w:tc>
      </w:tr>
      <w:tr w:rsidR="00CD7872" w:rsidTr="00144B39">
        <w:trPr>
          <w:trHeight w:val="930"/>
        </w:trPr>
        <w:tc>
          <w:tcPr>
            <w:tcW w:w="1696" w:type="dxa"/>
            <w:vAlign w:val="center"/>
          </w:tcPr>
          <w:p w:rsidR="00CD7872" w:rsidRDefault="003D4F1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D7872" w:rsidRDefault="003D4F19">
            <w:pPr>
              <w:rPr>
                <w:rFonts w:ascii="宋体" w:eastAsia="宋体" w:hAnsi="宋体"/>
                <w:sz w:val="28"/>
                <w:szCs w:val="28"/>
              </w:rPr>
            </w:pPr>
            <w:r>
              <w:rPr>
                <w:rFonts w:ascii="宋体" w:eastAsia="宋体" w:hAnsi="宋体" w:hint="eastAsia"/>
                <w:sz w:val="28"/>
                <w:szCs w:val="28"/>
              </w:rPr>
              <w:t>具有一定的编程能力，勤奋好学，踏实肯干。</w:t>
            </w:r>
          </w:p>
        </w:tc>
      </w:tr>
    </w:tbl>
    <w:p w:rsidR="00CD7872" w:rsidRDefault="00CD7872">
      <w:pPr>
        <w:rPr>
          <w:rFonts w:ascii="宋体" w:eastAsia="宋体" w:hAnsi="宋体"/>
          <w:sz w:val="28"/>
          <w:szCs w:val="28"/>
        </w:rPr>
      </w:pPr>
    </w:p>
    <w:p w:rsidR="006435D3" w:rsidRPr="00144B39" w:rsidRDefault="003D4F19" w:rsidP="00144B39">
      <w:pPr>
        <w:pStyle w:val="2"/>
        <w:rPr>
          <w:rFonts w:ascii="宋体" w:eastAsia="宋体" w:hAnsi="宋体"/>
        </w:rPr>
      </w:pPr>
      <w:r>
        <w:rPr>
          <w:rFonts w:ascii="宋体" w:eastAsia="宋体" w:hAnsi="宋体" w:hint="eastAsia"/>
        </w:rPr>
        <w:t>三、报名组队事宜</w:t>
      </w:r>
    </w:p>
    <w:p w:rsidR="006435D3" w:rsidRDefault="006435D3">
      <w:pPr>
        <w:rPr>
          <w:rFonts w:ascii="宋体" w:eastAsia="宋体" w:hAnsi="宋体"/>
          <w:sz w:val="24"/>
          <w:szCs w:val="24"/>
        </w:rPr>
      </w:pPr>
      <w:r>
        <w:rPr>
          <w:rFonts w:ascii="宋体" w:eastAsia="宋体" w:hAnsi="宋体" w:hint="eastAsia"/>
          <w:sz w:val="24"/>
          <w:szCs w:val="24"/>
        </w:rPr>
        <w:t xml:space="preserve">联系人：凌子培 </w:t>
      </w:r>
      <w:r w:rsidRPr="006435D3">
        <w:rPr>
          <w:rFonts w:ascii="宋体" w:eastAsia="宋体" w:hAnsi="宋体"/>
          <w:sz w:val="24"/>
          <w:szCs w:val="24"/>
        </w:rPr>
        <w:t>17855769023</w:t>
      </w:r>
      <w:r>
        <w:rPr>
          <w:rFonts w:ascii="宋体" w:eastAsia="宋体" w:hAnsi="宋体" w:hint="eastAsia"/>
          <w:sz w:val="24"/>
          <w:szCs w:val="24"/>
        </w:rPr>
        <w:t xml:space="preserve">；刘丽丽 </w:t>
      </w:r>
      <w:r>
        <w:rPr>
          <w:rFonts w:ascii="宋体" w:eastAsia="宋体" w:hAnsi="宋体"/>
          <w:sz w:val="24"/>
          <w:szCs w:val="24"/>
        </w:rPr>
        <w:t>13913344261</w:t>
      </w:r>
    </w:p>
    <w:p w:rsidR="006435D3" w:rsidRDefault="006435D3">
      <w:pPr>
        <w:rPr>
          <w:rFonts w:ascii="宋体" w:eastAsia="宋体" w:hAnsi="宋体"/>
          <w:sz w:val="24"/>
          <w:szCs w:val="24"/>
        </w:rPr>
      </w:pPr>
      <w:r>
        <w:rPr>
          <w:rFonts w:ascii="宋体" w:eastAsia="宋体" w:hAnsi="宋体" w:hint="eastAsia"/>
          <w:sz w:val="24"/>
          <w:szCs w:val="24"/>
        </w:rPr>
        <w:t>联系邮箱：</w:t>
      </w:r>
      <w:hyperlink r:id="rId8" w:history="1">
        <w:r w:rsidRPr="0013357E">
          <w:rPr>
            <w:rStyle w:val="a6"/>
            <w:rFonts w:ascii="宋体" w:eastAsia="宋体" w:hAnsi="宋体"/>
            <w:sz w:val="24"/>
            <w:szCs w:val="24"/>
          </w:rPr>
          <w:t>3024046350@qq.com</w:t>
        </w:r>
      </w:hyperlink>
    </w:p>
    <w:p w:rsidR="006435D3" w:rsidRDefault="006435D3">
      <w:pPr>
        <w:rPr>
          <w:rFonts w:ascii="宋体" w:eastAsia="宋体" w:hAnsi="宋体"/>
          <w:sz w:val="24"/>
          <w:szCs w:val="24"/>
        </w:rPr>
      </w:pPr>
      <w:r>
        <w:rPr>
          <w:rFonts w:ascii="宋体" w:eastAsia="宋体" w:hAnsi="宋体" w:hint="eastAsia"/>
          <w:sz w:val="24"/>
          <w:szCs w:val="24"/>
        </w:rPr>
        <w:t>联系</w:t>
      </w:r>
      <w:r w:rsidR="000B6FD2">
        <w:rPr>
          <w:rFonts w:ascii="宋体" w:eastAsia="宋体" w:hAnsi="宋体" w:hint="eastAsia"/>
          <w:sz w:val="24"/>
          <w:szCs w:val="24"/>
        </w:rPr>
        <w:t>Q</w:t>
      </w:r>
      <w:r w:rsidR="000B6FD2">
        <w:rPr>
          <w:rFonts w:ascii="宋体" w:eastAsia="宋体" w:hAnsi="宋体"/>
          <w:sz w:val="24"/>
          <w:szCs w:val="24"/>
        </w:rPr>
        <w:t>Q</w:t>
      </w:r>
      <w:r>
        <w:rPr>
          <w:rFonts w:ascii="宋体" w:eastAsia="宋体" w:hAnsi="宋体" w:hint="eastAsia"/>
          <w:sz w:val="24"/>
          <w:szCs w:val="24"/>
        </w:rPr>
        <w:t>群：</w:t>
      </w:r>
      <w:r w:rsidR="00CB68EE">
        <w:rPr>
          <w:rFonts w:ascii="宋体" w:eastAsia="宋体" w:hAnsi="宋体" w:hint="eastAsia"/>
          <w:sz w:val="24"/>
          <w:szCs w:val="24"/>
        </w:rPr>
        <w:t>7</w:t>
      </w:r>
      <w:r w:rsidR="00CB68EE">
        <w:rPr>
          <w:rFonts w:ascii="宋体" w:eastAsia="宋体" w:hAnsi="宋体"/>
          <w:sz w:val="24"/>
          <w:szCs w:val="24"/>
        </w:rPr>
        <w:t>23267292</w:t>
      </w:r>
      <w:r w:rsidR="00DC521E">
        <w:rPr>
          <w:rFonts w:ascii="宋体" w:eastAsia="宋体" w:hAnsi="宋体"/>
          <w:sz w:val="24"/>
          <w:szCs w:val="24"/>
        </w:rPr>
        <w:t xml:space="preserve"> </w:t>
      </w:r>
      <w:r w:rsidR="00DC521E">
        <w:rPr>
          <w:rFonts w:ascii="宋体" w:eastAsia="宋体" w:hAnsi="宋体" w:hint="eastAsia"/>
          <w:sz w:val="24"/>
          <w:szCs w:val="24"/>
        </w:rPr>
        <w:t>（二维码见下图）</w:t>
      </w:r>
    </w:p>
    <w:p w:rsidR="006435D3" w:rsidRDefault="0093112D">
      <w:pPr>
        <w:rPr>
          <w:rFonts w:ascii="宋体" w:eastAsia="宋体" w:hAnsi="宋体"/>
          <w:sz w:val="24"/>
          <w:szCs w:val="24"/>
        </w:rPr>
      </w:pPr>
      <w:r w:rsidRPr="0093112D">
        <w:rPr>
          <w:rFonts w:ascii="宋体" w:eastAsia="宋体" w:hAnsi="宋体"/>
          <w:noProof/>
          <w:sz w:val="24"/>
          <w:szCs w:val="24"/>
        </w:rPr>
        <w:drawing>
          <wp:inline distT="0" distB="0" distL="0" distR="0">
            <wp:extent cx="2308860" cy="3185708"/>
            <wp:effectExtent l="0" t="0" r="0" b="0"/>
            <wp:docPr id="2" name="Picture 2" descr="C:\Users\LILILI~1\AppData\Local\Temp\WeChat Files\a70c19f70f3dd7ecd98b789d3e5fc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LI~1\AppData\Local\Temp\WeChat Files\a70c19f70f3dd7ecd98b789d3e5fc1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261" r="5100" b="14644"/>
                    <a:stretch/>
                  </pic:blipFill>
                  <pic:spPr bwMode="auto">
                    <a:xfrm>
                      <a:off x="0" y="0"/>
                      <a:ext cx="2310547" cy="3188035"/>
                    </a:xfrm>
                    <a:prstGeom prst="rect">
                      <a:avLst/>
                    </a:prstGeom>
                    <a:noFill/>
                    <a:ln>
                      <a:noFill/>
                    </a:ln>
                    <a:extLst>
                      <a:ext uri="{53640926-AAD7-44D8-BBD7-CCE9431645EC}">
                        <a14:shadowObscured xmlns:a14="http://schemas.microsoft.com/office/drawing/2010/main"/>
                      </a:ext>
                    </a:extLst>
                  </pic:spPr>
                </pic:pic>
              </a:graphicData>
            </a:graphic>
          </wp:inline>
        </w:drawing>
      </w:r>
    </w:p>
    <w:sectPr w:rsidR="00643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51" w:rsidRDefault="00571351" w:rsidP="00144B39">
      <w:r>
        <w:separator/>
      </w:r>
    </w:p>
  </w:endnote>
  <w:endnote w:type="continuationSeparator" w:id="0">
    <w:p w:rsidR="00571351" w:rsidRDefault="00571351" w:rsidP="0014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51" w:rsidRDefault="00571351" w:rsidP="00144B39">
      <w:r>
        <w:separator/>
      </w:r>
    </w:p>
  </w:footnote>
  <w:footnote w:type="continuationSeparator" w:id="0">
    <w:p w:rsidR="00571351" w:rsidRDefault="00571351" w:rsidP="00144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0B87"/>
    <w:multiLevelType w:val="multilevel"/>
    <w:tmpl w:val="0F420B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CB42BE"/>
    <w:multiLevelType w:val="multilevel"/>
    <w:tmpl w:val="50CB42BE"/>
    <w:lvl w:ilvl="0">
      <w:start w:val="1"/>
      <w:numFmt w:val="japaneseCounting"/>
      <w:lvlText w:val="%1、"/>
      <w:lvlJc w:val="left"/>
      <w:pPr>
        <w:ind w:left="1020" w:hanging="6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5A5579"/>
    <w:multiLevelType w:val="multilevel"/>
    <w:tmpl w:val="5F5A55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YjAyMjUzN2I2YWU4ZjgzMmY0NWEwNGEzYjdhYTAifQ=="/>
  </w:docVars>
  <w:rsids>
    <w:rsidRoot w:val="0089025B"/>
    <w:rsid w:val="000977AB"/>
    <w:rsid w:val="000B6FD2"/>
    <w:rsid w:val="00123518"/>
    <w:rsid w:val="00144B39"/>
    <w:rsid w:val="001C4EC4"/>
    <w:rsid w:val="002454D4"/>
    <w:rsid w:val="002541C1"/>
    <w:rsid w:val="002631EA"/>
    <w:rsid w:val="00396468"/>
    <w:rsid w:val="003D4F19"/>
    <w:rsid w:val="003F3008"/>
    <w:rsid w:val="00415443"/>
    <w:rsid w:val="00571351"/>
    <w:rsid w:val="005847E7"/>
    <w:rsid w:val="005D4A7F"/>
    <w:rsid w:val="006435D3"/>
    <w:rsid w:val="00647E68"/>
    <w:rsid w:val="0065452D"/>
    <w:rsid w:val="006E7C49"/>
    <w:rsid w:val="007A54D2"/>
    <w:rsid w:val="007E33DE"/>
    <w:rsid w:val="00861BDC"/>
    <w:rsid w:val="0089025B"/>
    <w:rsid w:val="008C6067"/>
    <w:rsid w:val="008D0CB7"/>
    <w:rsid w:val="0093112D"/>
    <w:rsid w:val="00A360D3"/>
    <w:rsid w:val="00A96424"/>
    <w:rsid w:val="00B52006"/>
    <w:rsid w:val="00B6705D"/>
    <w:rsid w:val="00BC1AA9"/>
    <w:rsid w:val="00BD2E15"/>
    <w:rsid w:val="00CB68EE"/>
    <w:rsid w:val="00CC3921"/>
    <w:rsid w:val="00CC3A52"/>
    <w:rsid w:val="00CD7872"/>
    <w:rsid w:val="00D862CB"/>
    <w:rsid w:val="00DC521E"/>
    <w:rsid w:val="00E02CB6"/>
    <w:rsid w:val="00E727ED"/>
    <w:rsid w:val="00EF6E29"/>
    <w:rsid w:val="00F330EA"/>
    <w:rsid w:val="00F669A7"/>
    <w:rsid w:val="153047E8"/>
    <w:rsid w:val="2F38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B1B7F6-299C-4C99-A903-F3C41A08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7">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024046350@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28D2-9F88-45B9-B70B-1B44592B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801</Words>
  <Characters>4567</Characters>
  <Application>Microsoft Office Word</Application>
  <DocSecurity>0</DocSecurity>
  <Lines>38</Lines>
  <Paragraphs>10</Paragraphs>
  <ScaleCrop>false</ScaleCrop>
  <Company>NUAA</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14</cp:revision>
  <dcterms:created xsi:type="dcterms:W3CDTF">2022-12-19T06:07:00Z</dcterms:created>
  <dcterms:modified xsi:type="dcterms:W3CDTF">2023-01-04T12:45:00Z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151722110F7A4829B6D3FC25E73924AF</vt:lpwstr>
  </property>
</Properties>
</file>