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1EA8">
      <w:pPr>
        <w:rPr>
          <w:rFonts w:hint="eastAsia" w:ascii="宋体" w:hAnsi="宋体" w:eastAsiaTheme="minorEastAsia"/>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附件</w:t>
      </w:r>
      <w:r>
        <w:rPr>
          <w:rFonts w:hint="eastAsia" w:ascii="宋体" w:hAnsi="宋体"/>
          <w:b/>
          <w:color w:val="000000" w:themeColor="text1"/>
          <w:sz w:val="32"/>
          <w:szCs w:val="32"/>
          <w:lang w:val="en-US" w:eastAsia="zh-CN"/>
          <w14:textFill>
            <w14:solidFill>
              <w14:schemeClr w14:val="tx1"/>
            </w14:solidFill>
          </w14:textFill>
        </w:rPr>
        <w:t>3</w:t>
      </w:r>
    </w:p>
    <w:p w14:paraId="6243B353">
      <w:pPr>
        <w:jc w:val="center"/>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江苏省高等教育教改立项研究课题</w:t>
      </w:r>
    </w:p>
    <w:p w14:paraId="5A435C01">
      <w:pPr>
        <w:spacing w:line="360" w:lineRule="auto"/>
        <w:jc w:val="center"/>
        <w:rPr>
          <w:rFonts w:eastAsia="黑体"/>
          <w:b/>
          <w:color w:val="000000" w:themeColor="text1"/>
          <w:sz w:val="36"/>
          <w:szCs w:val="36"/>
          <w14:textFill>
            <w14:solidFill>
              <w14:schemeClr w14:val="tx1"/>
            </w14:solidFill>
          </w14:textFill>
        </w:rPr>
      </w:pPr>
    </w:p>
    <w:p w14:paraId="652D7EEF">
      <w:pPr>
        <w:spacing w:line="360" w:lineRule="auto"/>
        <w:jc w:val="center"/>
        <w:rPr>
          <w:rFonts w:eastAsia="黑体"/>
          <w:b/>
          <w:color w:val="000000" w:themeColor="text1"/>
          <w:sz w:val="72"/>
          <w:szCs w:val="72"/>
          <w14:textFill>
            <w14:solidFill>
              <w14:schemeClr w14:val="tx1"/>
            </w14:solidFill>
          </w14:textFill>
        </w:rPr>
      </w:pPr>
      <w:r>
        <w:rPr>
          <w:rFonts w:eastAsia="黑体"/>
          <w:b/>
          <w:color w:val="000000" w:themeColor="text1"/>
          <w:sz w:val="72"/>
          <w:szCs w:val="72"/>
          <w14:textFill>
            <w14:solidFill>
              <w14:schemeClr w14:val="tx1"/>
            </w14:solidFill>
          </w14:textFill>
        </w:rPr>
        <w:t>开 题 报 告</w:t>
      </w:r>
      <w:r>
        <w:rPr>
          <w:rFonts w:hint="eastAsia" w:eastAsia="黑体"/>
          <w:b/>
          <w:color w:val="000000" w:themeColor="text1"/>
          <w:sz w:val="72"/>
          <w:szCs w:val="72"/>
          <w14:textFill>
            <w14:solidFill>
              <w14:schemeClr w14:val="tx1"/>
            </w14:solidFill>
          </w14:textFill>
        </w:rPr>
        <w:t xml:space="preserve"> 书</w:t>
      </w:r>
    </w:p>
    <w:p w14:paraId="1D6B783C">
      <w:pPr>
        <w:spacing w:line="360" w:lineRule="auto"/>
        <w:jc w:val="center"/>
        <w:rPr>
          <w:rFonts w:eastAsia="黑体"/>
          <w:color w:val="000000" w:themeColor="text1"/>
          <w:sz w:val="28"/>
          <w:szCs w:val="28"/>
          <w14:textFill>
            <w14:solidFill>
              <w14:schemeClr w14:val="tx1"/>
            </w14:solidFill>
          </w14:textFill>
        </w:rPr>
      </w:pPr>
    </w:p>
    <w:p w14:paraId="3EF04E5E">
      <w:pPr>
        <w:spacing w:line="360" w:lineRule="auto"/>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（供</w:t>
      </w:r>
      <w:r>
        <w:rPr>
          <w:rFonts w:eastAsia="黑体"/>
          <w:color w:val="000000" w:themeColor="text1"/>
          <w:sz w:val="28"/>
          <w:szCs w:val="28"/>
          <w14:textFill>
            <w14:solidFill>
              <w14:schemeClr w14:val="tx1"/>
            </w14:solidFill>
          </w14:textFill>
        </w:rPr>
        <w:t>重中之重和重点</w:t>
      </w:r>
      <w:r>
        <w:rPr>
          <w:rFonts w:hint="eastAsia" w:eastAsia="黑体"/>
          <w:color w:val="000000" w:themeColor="text1"/>
          <w:sz w:val="28"/>
          <w:szCs w:val="28"/>
          <w14:textFill>
            <w14:solidFill>
              <w14:schemeClr w14:val="tx1"/>
            </w14:solidFill>
          </w14:textFill>
        </w:rPr>
        <w:t>课题）</w:t>
      </w:r>
    </w:p>
    <w:p w14:paraId="23FB4B4F">
      <w:pPr>
        <w:spacing w:before="156" w:beforeLines="50" w:after="62" w:afterLines="20" w:line="360" w:lineRule="auto"/>
        <w:rPr>
          <w:rFonts w:hint="eastAsia" w:ascii="宋体" w:hAnsi="宋体"/>
          <w:b/>
          <w:color w:val="000000" w:themeColor="text1"/>
          <w:spacing w:val="60"/>
          <w:sz w:val="44"/>
          <w:szCs w:val="44"/>
          <w14:textFill>
            <w14:solidFill>
              <w14:schemeClr w14:val="tx1"/>
            </w14:solidFill>
          </w14:textFill>
        </w:rPr>
      </w:pPr>
    </w:p>
    <w:p w14:paraId="7A84E366">
      <w:pPr>
        <w:jc w:val="center"/>
        <w:rPr>
          <w:rFonts w:ascii="黑体" w:eastAsia="黑体"/>
          <w:color w:val="000000" w:themeColor="text1"/>
          <w:sz w:val="30"/>
          <w14:textFill>
            <w14:solidFill>
              <w14:schemeClr w14:val="tx1"/>
            </w14:solidFill>
          </w14:textFill>
        </w:rPr>
      </w:pPr>
    </w:p>
    <w:p w14:paraId="5714A7C1">
      <w:pPr>
        <w:rPr>
          <w:rFonts w:ascii="黑体" w:eastAsia="黑体"/>
          <w:color w:val="000000" w:themeColor="text1"/>
          <w:sz w:val="30"/>
          <w14:textFill>
            <w14:solidFill>
              <w14:schemeClr w14:val="tx1"/>
            </w14:solidFill>
          </w14:textFill>
        </w:rPr>
      </w:pPr>
    </w:p>
    <w:p w14:paraId="4E747FF0">
      <w:pPr>
        <w:spacing w:line="600" w:lineRule="auto"/>
        <w:ind w:firstLine="1440" w:firstLineChars="450"/>
        <w:jc w:val="left"/>
        <w:rPr>
          <w:rFonts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课题名称：</w:t>
      </w:r>
      <w:r>
        <w:rPr>
          <w:rFonts w:hint="eastAsia" w:ascii="黑体" w:eastAsia="黑体"/>
          <w:bCs/>
          <w:color w:val="000000" w:themeColor="text1"/>
          <w:sz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pacing w:val="-20"/>
          <w:sz w:val="32"/>
          <w:szCs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14:paraId="665CF872">
      <w:pPr>
        <w:spacing w:line="600" w:lineRule="auto"/>
        <w:ind w:firstLine="1440" w:firstLineChars="450"/>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课题类别：</w:t>
      </w:r>
      <w:r>
        <w:rPr>
          <w:rFonts w:hint="eastAsia" w:ascii="黑体" w:eastAsia="黑体"/>
          <w:bCs/>
          <w:color w:val="000000" w:themeColor="text1"/>
          <w:sz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pacing w:val="-20"/>
          <w:sz w:val="32"/>
          <w:szCs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p>
    <w:p w14:paraId="17B41A96">
      <w:pPr>
        <w:spacing w:line="600" w:lineRule="auto"/>
        <w:ind w:firstLine="1424" w:firstLineChars="445"/>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课题编号：</w:t>
      </w:r>
      <w:r>
        <w:rPr>
          <w:rFonts w:hint="eastAsia" w:ascii="黑体" w:eastAsia="黑体"/>
          <w:bCs/>
          <w:color w:val="000000" w:themeColor="text1"/>
          <w:sz w:val="32"/>
          <w:u w:val="single"/>
          <w14:textFill>
            <w14:solidFill>
              <w14:schemeClr w14:val="tx1"/>
            </w14:solidFill>
          </w14:textFill>
        </w:rPr>
        <w:t xml:space="preserve">                                   </w:t>
      </w:r>
    </w:p>
    <w:p w14:paraId="736CB8EB">
      <w:pPr>
        <w:spacing w:line="600" w:lineRule="auto"/>
        <w:ind w:firstLine="1424" w:firstLineChars="445"/>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课题主持人：</w:t>
      </w:r>
      <w:r>
        <w:rPr>
          <w:rFonts w:hint="eastAsia" w:ascii="黑体" w:eastAsia="黑体"/>
          <w:bCs/>
          <w:color w:val="000000" w:themeColor="text1"/>
          <w:sz w:val="32"/>
          <w:u w:val="single"/>
          <w14:textFill>
            <w14:solidFill>
              <w14:schemeClr w14:val="tx1"/>
            </w14:solidFill>
          </w14:textFill>
        </w:rPr>
        <w:t xml:space="preserve">                                 </w:t>
      </w:r>
    </w:p>
    <w:p w14:paraId="2CFEF3B4">
      <w:pPr>
        <w:spacing w:line="600" w:lineRule="auto"/>
        <w:ind w:firstLine="1424" w:firstLineChars="445"/>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所在单位：</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p>
    <w:p w14:paraId="4BD7FC42">
      <w:pPr>
        <w:spacing w:line="600" w:lineRule="auto"/>
        <w:ind w:firstLine="1440" w:firstLineChars="450"/>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联系电话：</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p>
    <w:p w14:paraId="37F54ED6">
      <w:pPr>
        <w:spacing w:line="600" w:lineRule="auto"/>
        <w:ind w:firstLine="1424" w:firstLineChars="445"/>
        <w:jc w:val="left"/>
        <w:rPr>
          <w:rFonts w:ascii="黑体" w:eastAsia="黑体"/>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开题日期：</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p>
    <w:p w14:paraId="58DE3FEE">
      <w:pPr>
        <w:spacing w:line="400" w:lineRule="exact"/>
        <w:jc w:val="left"/>
        <w:rPr>
          <w:rFonts w:ascii="黑体" w:eastAsia="黑体"/>
          <w:color w:val="000000" w:themeColor="text1"/>
          <w:sz w:val="32"/>
          <w14:textFill>
            <w14:solidFill>
              <w14:schemeClr w14:val="tx1"/>
            </w14:solidFill>
          </w14:textFill>
        </w:rPr>
      </w:pPr>
    </w:p>
    <w:p w14:paraId="614785A5">
      <w:pPr>
        <w:rPr>
          <w:rFonts w:ascii="黑体" w:eastAsia="黑体"/>
          <w:bCs/>
          <w:color w:val="000000" w:themeColor="text1"/>
          <w:sz w:val="30"/>
          <w14:textFill>
            <w14:solidFill>
              <w14:schemeClr w14:val="tx1"/>
            </w14:solidFill>
          </w14:textFill>
        </w:rPr>
      </w:pPr>
    </w:p>
    <w:p w14:paraId="0FDEF245">
      <w:pPr>
        <w:jc w:val="center"/>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江苏省高等教育学会秘书处  制</w:t>
      </w:r>
    </w:p>
    <w:p w14:paraId="7701070C">
      <w:pPr>
        <w:jc w:val="center"/>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20</w:t>
      </w:r>
      <w:r>
        <w:rPr>
          <w:rFonts w:ascii="宋体" w:hAnsi="宋体"/>
          <w:bCs/>
          <w:color w:val="000000" w:themeColor="text1"/>
          <w:sz w:val="30"/>
          <w:szCs w:val="30"/>
          <w14:textFill>
            <w14:solidFill>
              <w14:schemeClr w14:val="tx1"/>
            </w14:solidFill>
          </w14:textFill>
        </w:rPr>
        <w:t>2</w:t>
      </w:r>
      <w:r>
        <w:rPr>
          <w:rFonts w:hint="eastAsia" w:ascii="宋体" w:hAnsi="宋体"/>
          <w:bCs/>
          <w:color w:val="000000" w:themeColor="text1"/>
          <w:sz w:val="30"/>
          <w:szCs w:val="30"/>
          <w14:textFill>
            <w14:solidFill>
              <w14:schemeClr w14:val="tx1"/>
            </w14:solidFill>
          </w14:textFill>
        </w:rPr>
        <w:t>5年8月</w:t>
      </w:r>
    </w:p>
    <w:p w14:paraId="7D784A39">
      <w:pPr>
        <w:jc w:val="center"/>
        <w:rPr>
          <w:b/>
          <w:color w:val="000000" w:themeColor="text1"/>
          <w:sz w:val="32"/>
          <w:szCs w:val="32"/>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br w:type="page"/>
      </w:r>
      <w:r>
        <w:rPr>
          <w:b/>
          <w:color w:val="000000" w:themeColor="text1"/>
          <w:sz w:val="32"/>
          <w:szCs w:val="32"/>
          <w14:textFill>
            <w14:solidFill>
              <w14:schemeClr w14:val="tx1"/>
            </w14:solidFill>
          </w14:textFill>
        </w:rPr>
        <w:t>填写说明</w:t>
      </w:r>
    </w:p>
    <w:p w14:paraId="0AC45815">
      <w:pPr>
        <w:pStyle w:val="9"/>
        <w:widowControl/>
        <w:numPr>
          <w:ilvl w:val="0"/>
          <w:numId w:val="1"/>
        </w:numPr>
        <w:spacing w:beforeAutospacing="0" w:afterAutospacing="0" w:line="460" w:lineRule="exact"/>
        <w:ind w:left="0" w:firstLine="420"/>
        <w:jc w:val="both"/>
        <w:rPr>
          <w:rFonts w:hint="eastAsia" w:ascii="宋体" w:hAnsi="宋体"/>
          <w:color w:val="000000" w:themeColor="text1"/>
          <w:kern w:val="2"/>
          <w:sz w:val="28"/>
          <w:szCs w:val="28"/>
          <w14:textFill>
            <w14:solidFill>
              <w14:schemeClr w14:val="tx1"/>
            </w14:solidFill>
          </w14:textFill>
        </w:rPr>
      </w:pPr>
      <w:r>
        <w:rPr>
          <w:rFonts w:hint="eastAsia" w:ascii="宋体" w:hAnsi="宋体"/>
          <w:color w:val="000000" w:themeColor="text1"/>
          <w:kern w:val="2"/>
          <w:sz w:val="28"/>
          <w:szCs w:val="28"/>
          <w14:textFill>
            <w14:solidFill>
              <w14:schemeClr w14:val="tx1"/>
            </w14:solidFill>
          </w14:textFill>
        </w:rPr>
        <w:t>重中之重课题和重点课题的</w:t>
      </w:r>
      <w:r>
        <w:rPr>
          <w:rFonts w:ascii="宋体" w:hAnsi="宋体"/>
          <w:color w:val="000000" w:themeColor="text1"/>
          <w:kern w:val="2"/>
          <w:sz w:val="28"/>
          <w:szCs w:val="28"/>
          <w14:textFill>
            <w14:solidFill>
              <w14:schemeClr w14:val="tx1"/>
            </w14:solidFill>
          </w14:textFill>
        </w:rPr>
        <w:t>开题</w:t>
      </w:r>
      <w:r>
        <w:rPr>
          <w:rFonts w:hint="eastAsia" w:ascii="宋体" w:hAnsi="宋体"/>
          <w:color w:val="000000" w:themeColor="text1"/>
          <w:kern w:val="2"/>
          <w:sz w:val="28"/>
          <w:szCs w:val="28"/>
          <w14:textFill>
            <w14:solidFill>
              <w14:schemeClr w14:val="tx1"/>
            </w14:solidFill>
          </w14:textFill>
        </w:rPr>
        <w:t>论证工作需要在立项后的半年内进行，由课题所在单位组织开题论证工作，完成后将开题报告书提交至学会课题管理平台（链接：https://gjxhktpt.mh.chaoxing.com）对应的2025年省教改课题模块；一般课题由所在单位统一管理、自主安排。</w:t>
      </w:r>
    </w:p>
    <w:p w14:paraId="2973DC58">
      <w:pPr>
        <w:pStyle w:val="9"/>
        <w:widowControl/>
        <w:numPr>
          <w:ilvl w:val="0"/>
          <w:numId w:val="1"/>
        </w:numPr>
        <w:spacing w:beforeAutospacing="0" w:afterAutospacing="0" w:line="460" w:lineRule="exact"/>
        <w:ind w:left="0" w:firstLine="420"/>
        <w:jc w:val="both"/>
        <w:rPr>
          <w:rFonts w:hint="eastAsia" w:ascii="宋体" w:hAnsi="宋体"/>
          <w:color w:val="000000" w:themeColor="text1"/>
          <w:kern w:val="2"/>
          <w:sz w:val="28"/>
          <w:szCs w:val="28"/>
          <w14:textFill>
            <w14:solidFill>
              <w14:schemeClr w14:val="tx1"/>
            </w14:solidFill>
          </w14:textFill>
        </w:rPr>
      </w:pPr>
      <w:r>
        <w:rPr>
          <w:rFonts w:ascii="宋体" w:hAnsi="宋体"/>
          <w:color w:val="000000" w:themeColor="text1"/>
          <w:kern w:val="2"/>
          <w:sz w:val="28"/>
          <w:szCs w:val="28"/>
          <w14:textFill>
            <w14:solidFill>
              <w14:schemeClr w14:val="tx1"/>
            </w14:solidFill>
          </w14:textFill>
        </w:rPr>
        <w:t>重中之重课题涉及全省高等教育质量内涵建设和教育教学改革，具有全局性、综合性、实践性和指导性。要面对教学改革面临的新挑战，着力研究教育创新的新举措，力争取得教育发展的新成效，保证研究成果的实践指导意义与推广应用价值，有效指导高等教育可持续发展。</w:t>
      </w:r>
    </w:p>
    <w:p w14:paraId="5CD8F715">
      <w:pPr>
        <w:pStyle w:val="9"/>
        <w:widowControl/>
        <w:numPr>
          <w:ilvl w:val="0"/>
          <w:numId w:val="1"/>
        </w:numPr>
        <w:spacing w:beforeAutospacing="0" w:afterAutospacing="0" w:line="460" w:lineRule="exact"/>
        <w:ind w:left="0" w:firstLine="420"/>
        <w:jc w:val="both"/>
        <w:rPr>
          <w:rFonts w:hint="eastAsia" w:ascii="宋体" w:hAnsi="宋体"/>
          <w:color w:val="000000" w:themeColor="text1"/>
          <w:kern w:val="2"/>
          <w:sz w:val="28"/>
          <w:szCs w:val="28"/>
          <w14:textFill>
            <w14:solidFill>
              <w14:schemeClr w14:val="tx1"/>
            </w14:solidFill>
          </w14:textFill>
        </w:rPr>
      </w:pPr>
      <w:r>
        <w:rPr>
          <w:rFonts w:ascii="宋体" w:hAnsi="宋体"/>
          <w:color w:val="000000" w:themeColor="text1"/>
          <w:kern w:val="2"/>
          <w:sz w:val="28"/>
          <w:szCs w:val="28"/>
          <w14:textFill>
            <w14:solidFill>
              <w14:schemeClr w14:val="tx1"/>
            </w14:solidFill>
          </w14:textFill>
        </w:rPr>
        <w:t>重点课题要着力研究新时期高等教育教学改革与人才培养中的重点和难点问题，研究成果应具有较强的科学性和前瞻性, 具有较高的理论水平和推广应用价值，对高等教育教学改革和高素质创新人才培养有重要的促进作用。</w:t>
      </w:r>
    </w:p>
    <w:p w14:paraId="0A8BB5AD">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课题编号</w:t>
      </w:r>
      <w:r>
        <w:rPr>
          <w:rFonts w:hint="eastAsia" w:ascii="宋体" w:hAnsi="宋体"/>
          <w:color w:val="000000" w:themeColor="text1"/>
          <w:sz w:val="28"/>
          <w:szCs w:val="28"/>
          <w14:textFill>
            <w14:solidFill>
              <w14:schemeClr w14:val="tx1"/>
            </w14:solidFill>
          </w14:textFill>
        </w:rPr>
        <w:t>、课题类别</w:t>
      </w:r>
      <w:r>
        <w:rPr>
          <w:rFonts w:ascii="宋体" w:hAnsi="宋体"/>
          <w:color w:val="000000" w:themeColor="text1"/>
          <w:sz w:val="28"/>
          <w:szCs w:val="28"/>
          <w14:textFill>
            <w14:solidFill>
              <w14:schemeClr w14:val="tx1"/>
            </w14:solidFill>
          </w14:textFill>
        </w:rPr>
        <w:t>根据</w:t>
      </w:r>
      <w:r>
        <w:rPr>
          <w:rFonts w:hint="eastAsia" w:ascii="宋体" w:hAnsi="宋体"/>
          <w:color w:val="000000" w:themeColor="text1"/>
          <w:sz w:val="28"/>
          <w:szCs w:val="28"/>
          <w14:textFill>
            <w14:solidFill>
              <w14:schemeClr w14:val="tx1"/>
            </w14:solidFill>
          </w14:textFill>
        </w:rPr>
        <w:t>通知附件1</w:t>
      </w:r>
      <w:r>
        <w:rPr>
          <w:rFonts w:ascii="宋体" w:hAnsi="宋体"/>
          <w:color w:val="000000" w:themeColor="text1"/>
          <w:sz w:val="28"/>
          <w:szCs w:val="28"/>
          <w14:textFill>
            <w14:solidFill>
              <w14:schemeClr w14:val="tx1"/>
            </w14:solidFill>
          </w14:textFill>
        </w:rPr>
        <w:t>填写</w:t>
      </w:r>
      <w:r>
        <w:rPr>
          <w:rFonts w:hint="eastAsia" w:ascii="宋体" w:hAnsi="宋体"/>
          <w:color w:val="000000" w:themeColor="text1"/>
          <w:sz w:val="28"/>
          <w:szCs w:val="28"/>
          <w14:textFill>
            <w14:solidFill>
              <w14:schemeClr w14:val="tx1"/>
            </w14:solidFill>
          </w14:textFill>
        </w:rPr>
        <w:t>，课题编号</w:t>
      </w:r>
      <w:r>
        <w:rPr>
          <w:rFonts w:ascii="宋体" w:hAnsi="宋体"/>
          <w:color w:val="000000" w:themeColor="text1"/>
          <w:sz w:val="28"/>
          <w:szCs w:val="28"/>
          <w14:textFill>
            <w14:solidFill>
              <w14:schemeClr w14:val="tx1"/>
            </w14:solidFill>
          </w14:textFill>
        </w:rPr>
        <w:t>如：</w:t>
      </w:r>
      <w:r>
        <w:rPr>
          <w:rFonts w:hint="eastAsia" w:ascii="宋体" w:hAnsi="宋体"/>
          <w:color w:val="000000" w:themeColor="text1"/>
          <w:sz w:val="28"/>
          <w:szCs w:val="28"/>
          <w14:textFill>
            <w14:solidFill>
              <w14:schemeClr w14:val="tx1"/>
            </w14:solidFill>
          </w14:textFill>
        </w:rPr>
        <w:t>2025JGZZ01，课题类别分为“重中之重”或“重点”</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“课题名称”、“课题主持人”、“课题主持单位”等应与申报时一致，如有变动，请在新的课题名称后面附加“（）”。</w:t>
      </w:r>
    </w:p>
    <w:p w14:paraId="2CC5678B">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请各单位按要求完成开题论证工作，并将重中之重、重点课题的开题报告书（盖章的pdf版）在2026年1月9日前上传至学会课题平台。</w:t>
      </w:r>
    </w:p>
    <w:p w14:paraId="2C221417">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联系方式：省高教学会秘书处，电话：025-83302566，邮箱：jgkt2019@163.com。</w:t>
      </w:r>
    </w:p>
    <w:p w14:paraId="326992F8">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所有材料真实性由学校审核负责。</w:t>
      </w:r>
    </w:p>
    <w:p w14:paraId="1737FB0E">
      <w:pPr>
        <w:spacing w:after="156" w:afterLines="50"/>
        <w:jc w:val="center"/>
        <w:rPr>
          <w:rFonts w:ascii="黑体" w:eastAsia="黑体"/>
          <w:bCs/>
          <w:color w:val="000000" w:themeColor="text1"/>
          <w:sz w:val="44"/>
          <w14:textFill>
            <w14:solidFill>
              <w14:schemeClr w14:val="tx1"/>
            </w14:solidFill>
          </w14:textFill>
        </w:rPr>
      </w:pPr>
      <w:r>
        <w:rPr>
          <w:rFonts w:ascii="黑体" w:eastAsia="黑体"/>
          <w:bCs/>
          <w:color w:val="000000" w:themeColor="text1"/>
          <w:sz w:val="44"/>
          <w14:textFill>
            <w14:solidFill>
              <w14:schemeClr w14:val="tx1"/>
            </w14:solidFill>
          </w14:textFill>
        </w:rPr>
        <w:br w:type="page"/>
      </w:r>
      <w:r>
        <w:rPr>
          <w:rFonts w:hint="eastAsia" w:ascii="黑体" w:eastAsia="黑体"/>
          <w:bCs/>
          <w:color w:val="000000" w:themeColor="text1"/>
          <w:sz w:val="44"/>
          <w14:textFill>
            <w14:solidFill>
              <w14:schemeClr w14:val="tx1"/>
            </w14:solidFill>
          </w14:textFill>
        </w:rPr>
        <w:t>课 题 开 题 报 告</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621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80" w:type="dxa"/>
          </w:tcPr>
          <w:p w14:paraId="59A6FC16">
            <w:pPr>
              <w:widowControl/>
              <w:spacing w:line="360" w:lineRule="auto"/>
              <w:ind w:left="596" w:hanging="596" w:hangingChars="198"/>
              <w:rPr>
                <w:rFonts w:hint="eastAsia" w:ascii="楷体_GB2312" w:hAnsi="宋体" w:eastAsia="仿宋_GB2312"/>
                <w:color w:val="000000" w:themeColor="text1"/>
                <w:sz w:val="28"/>
                <w:szCs w:val="28"/>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一、课题研究目标与研究任务</w:t>
            </w:r>
          </w:p>
        </w:tc>
      </w:tr>
      <w:tr w14:paraId="39BE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9180" w:type="dxa"/>
            <w:vAlign w:val="center"/>
          </w:tcPr>
          <w:p w14:paraId="0606462D">
            <w:pPr>
              <w:jc w:val="left"/>
              <w:rPr>
                <w:rFonts w:hint="eastAsia" w:ascii="宋体" w:hAnsi="宋体"/>
                <w:bCs/>
                <w:color w:val="000000" w:themeColor="text1"/>
                <w:sz w:val="24"/>
                <w14:textFill>
                  <w14:solidFill>
                    <w14:schemeClr w14:val="tx1"/>
                  </w14:solidFill>
                </w14:textFill>
              </w:rPr>
            </w:pPr>
          </w:p>
        </w:tc>
      </w:tr>
      <w:tr w14:paraId="045C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180" w:type="dxa"/>
            <w:vAlign w:val="center"/>
          </w:tcPr>
          <w:p w14:paraId="694482D7">
            <w:pPr>
              <w:widowControl/>
              <w:spacing w:line="360" w:lineRule="auto"/>
              <w:ind w:left="596" w:hanging="596" w:hangingChars="198"/>
              <w:rPr>
                <w:rFonts w:hint="eastAsia" w:ascii="宋体" w:hAnsi="宋体"/>
                <w:color w:val="000000" w:themeColor="text1"/>
                <w:sz w:val="30"/>
                <w:szCs w:val="30"/>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二、课题主要内容与研究方法</w:t>
            </w:r>
          </w:p>
        </w:tc>
      </w:tr>
      <w:tr w14:paraId="43EA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8" w:hRule="atLeast"/>
          <w:jc w:val="center"/>
        </w:trPr>
        <w:tc>
          <w:tcPr>
            <w:tcW w:w="9180" w:type="dxa"/>
          </w:tcPr>
          <w:p w14:paraId="68E7DA63">
            <w:pPr>
              <w:ind w:firstLine="480" w:firstLineChars="200"/>
              <w:rPr>
                <w:rFonts w:hint="eastAsia" w:ascii="楷体_GB2312" w:hAnsi="宋体" w:eastAsia="楷体_GB2312"/>
                <w:color w:val="000000" w:themeColor="text1"/>
                <w:sz w:val="24"/>
                <w14:textFill>
                  <w14:solidFill>
                    <w14:schemeClr w14:val="tx1"/>
                  </w14:solidFill>
                </w14:textFill>
              </w:rPr>
            </w:pPr>
          </w:p>
          <w:p w14:paraId="21B1FAAF">
            <w:pPr>
              <w:ind w:firstLine="480" w:firstLineChars="200"/>
              <w:rPr>
                <w:rFonts w:hint="eastAsia" w:ascii="楷体_GB2312" w:hAnsi="宋体" w:eastAsia="楷体_GB2312"/>
                <w:color w:val="000000" w:themeColor="text1"/>
                <w:sz w:val="24"/>
                <w14:textFill>
                  <w14:solidFill>
                    <w14:schemeClr w14:val="tx1"/>
                  </w14:solidFill>
                </w14:textFill>
              </w:rPr>
            </w:pPr>
          </w:p>
        </w:tc>
      </w:tr>
      <w:tr w14:paraId="02D1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80" w:type="dxa"/>
            <w:vAlign w:val="center"/>
          </w:tcPr>
          <w:p w14:paraId="20374152">
            <w:pPr>
              <w:widowControl/>
              <w:spacing w:line="360" w:lineRule="auto"/>
              <w:ind w:left="596" w:hanging="596" w:hangingChars="198"/>
              <w:rPr>
                <w:rFonts w:hint="eastAsia" w:ascii="楷体_GB2312" w:hAnsi="宋体" w:eastAsia="楷体_GB2312"/>
                <w:color w:val="000000" w:themeColor="text1"/>
                <w:sz w:val="30"/>
                <w:szCs w:val="30"/>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三、课题所要解决的主要问题和创新点</w:t>
            </w:r>
          </w:p>
        </w:tc>
      </w:tr>
      <w:tr w14:paraId="5D80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jc w:val="center"/>
        </w:trPr>
        <w:tc>
          <w:tcPr>
            <w:tcW w:w="9180" w:type="dxa"/>
          </w:tcPr>
          <w:p w14:paraId="3DBED862">
            <w:pPr>
              <w:spacing w:line="320" w:lineRule="exact"/>
              <w:ind w:firstLine="480" w:firstLineChars="200"/>
              <w:rPr>
                <w:rFonts w:hint="eastAsia" w:ascii="楷体_GB2312" w:hAnsi="宋体" w:eastAsia="楷体_GB2312"/>
                <w:color w:val="000000" w:themeColor="text1"/>
                <w:sz w:val="24"/>
                <w14:textFill>
                  <w14:solidFill>
                    <w14:schemeClr w14:val="tx1"/>
                  </w14:solidFill>
                </w14:textFill>
              </w:rPr>
            </w:pPr>
          </w:p>
        </w:tc>
      </w:tr>
      <w:tr w14:paraId="42FD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180" w:type="dxa"/>
          </w:tcPr>
          <w:p w14:paraId="1498BFA6">
            <w:pPr>
              <w:widowControl/>
              <w:spacing w:line="360" w:lineRule="auto"/>
              <w:ind w:left="596" w:hanging="596" w:hangingChars="198"/>
              <w:rPr>
                <w:rFonts w:hint="eastAsia" w:ascii="宋体" w:hAnsi="宋体"/>
                <w:color w:val="000000" w:themeColor="text1"/>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四、课题研究的方案设计</w:t>
            </w:r>
            <w:r>
              <w:rPr>
                <w:rFonts w:hint="eastAsia" w:ascii="仿宋_GB2312" w:eastAsia="仿宋_GB2312" w:cs="宋体"/>
                <w:b/>
                <w:color w:val="000000" w:themeColor="text1"/>
                <w:kern w:val="0"/>
                <w:sz w:val="24"/>
                <w14:textFill>
                  <w14:solidFill>
                    <w14:schemeClr w14:val="tx1"/>
                  </w14:solidFill>
                </w14:textFill>
              </w:rPr>
              <w:t>（包括研究思路、人员分工和时间安排）</w:t>
            </w:r>
          </w:p>
        </w:tc>
      </w:tr>
      <w:tr w14:paraId="21F7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jc w:val="center"/>
        </w:trPr>
        <w:tc>
          <w:tcPr>
            <w:tcW w:w="9180" w:type="dxa"/>
          </w:tcPr>
          <w:p w14:paraId="7EF8984A">
            <w:pPr>
              <w:spacing w:line="400" w:lineRule="exact"/>
              <w:rPr>
                <w:rFonts w:hint="eastAsia" w:ascii="楷体_GB2312" w:hAnsi="宋体" w:eastAsia="楷体_GB2312"/>
                <w:color w:val="000000" w:themeColor="text1"/>
                <w:sz w:val="24"/>
                <w14:textFill>
                  <w14:solidFill>
                    <w14:schemeClr w14:val="tx1"/>
                  </w14:solidFill>
                </w14:textFill>
              </w:rPr>
            </w:pPr>
          </w:p>
        </w:tc>
      </w:tr>
      <w:tr w14:paraId="4B0F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180" w:type="dxa"/>
            <w:vAlign w:val="center"/>
          </w:tcPr>
          <w:p w14:paraId="25B926BA">
            <w:pPr>
              <w:widowControl/>
              <w:spacing w:line="360" w:lineRule="auto"/>
              <w:ind w:left="596" w:hanging="596" w:hangingChars="198"/>
              <w:rPr>
                <w:rFonts w:hint="eastAsia" w:ascii="宋体" w:hAnsi="宋体"/>
                <w:color w:val="000000" w:themeColor="text1"/>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五、课题研究的预期成果</w:t>
            </w:r>
            <w:r>
              <w:rPr>
                <w:rFonts w:hint="eastAsia" w:ascii="仿宋_GB2312" w:eastAsia="仿宋_GB2312" w:cs="宋体"/>
                <w:b/>
                <w:color w:val="000000" w:themeColor="text1"/>
                <w:kern w:val="0"/>
                <w:sz w:val="24"/>
                <w14:textFill>
                  <w14:solidFill>
                    <w14:schemeClr w14:val="tx1"/>
                  </w14:solidFill>
                </w14:textFill>
              </w:rPr>
              <w:t>（阶段性成果、最终成果）</w:t>
            </w:r>
          </w:p>
        </w:tc>
      </w:tr>
      <w:tr w14:paraId="764B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jc w:val="center"/>
        </w:trPr>
        <w:tc>
          <w:tcPr>
            <w:tcW w:w="9180" w:type="dxa"/>
          </w:tcPr>
          <w:p w14:paraId="2A861E74">
            <w:pPr>
              <w:spacing w:line="300" w:lineRule="auto"/>
              <w:ind w:firstLine="470"/>
              <w:rPr>
                <w:rFonts w:hint="eastAsia" w:ascii="楷体_GB2312" w:hAnsi="宋体" w:eastAsia="楷体_GB2312"/>
                <w:color w:val="000000" w:themeColor="text1"/>
                <w:sz w:val="24"/>
                <w14:textFill>
                  <w14:solidFill>
                    <w14:schemeClr w14:val="tx1"/>
                  </w14:solidFill>
                </w14:textFill>
              </w:rPr>
            </w:pPr>
          </w:p>
        </w:tc>
      </w:tr>
      <w:tr w14:paraId="1848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0" w:type="dxa"/>
            <w:vAlign w:val="center"/>
          </w:tcPr>
          <w:p w14:paraId="3710BDA6">
            <w:pPr>
              <w:rPr>
                <w:rFonts w:hint="eastAsia" w:ascii="宋体" w:hAnsi="宋体"/>
                <w:color w:val="000000" w:themeColor="text1"/>
                <w:sz w:val="24"/>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六、开题论证专家评议要点</w:t>
            </w:r>
            <w:r>
              <w:rPr>
                <w:rFonts w:hint="eastAsia" w:ascii="仿宋_GB2312" w:eastAsia="仿宋_GB2312" w:cs="宋体"/>
                <w:b/>
                <w:color w:val="000000" w:themeColor="text1"/>
                <w:kern w:val="0"/>
                <w:sz w:val="24"/>
                <w14:textFill>
                  <w14:solidFill>
                    <w14:schemeClr w14:val="tx1"/>
                  </w14:solidFill>
                </w14:textFill>
              </w:rPr>
              <w:t>（对开题报告书要点逐项进行可行性评估，并提出意见和建议）</w:t>
            </w:r>
          </w:p>
        </w:tc>
      </w:tr>
      <w:tr w14:paraId="5A6D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jc w:val="center"/>
        </w:trPr>
        <w:tc>
          <w:tcPr>
            <w:tcW w:w="9180" w:type="dxa"/>
          </w:tcPr>
          <w:p w14:paraId="28503F4F">
            <w:pPr>
              <w:pStyle w:val="9"/>
              <w:widowControl/>
              <w:spacing w:beforeAutospacing="0" w:afterAutospacing="0"/>
              <w:jc w:val="both"/>
              <w:rPr>
                <w:rFonts w:hint="eastAsia" w:ascii="宋体" w:hAnsi="宋体" w:eastAsia="宋体"/>
                <w:color w:val="000000" w:themeColor="text1"/>
                <w:kern w:val="2"/>
                <w14:textFill>
                  <w14:solidFill>
                    <w14:schemeClr w14:val="tx1"/>
                  </w14:solidFill>
                </w14:textFill>
              </w:rPr>
            </w:pPr>
          </w:p>
          <w:p w14:paraId="29998E72">
            <w:pPr>
              <w:pStyle w:val="9"/>
              <w:widowControl/>
              <w:spacing w:beforeAutospacing="0" w:afterAutospacing="0"/>
              <w:jc w:val="both"/>
              <w:rPr>
                <w:rFonts w:hint="eastAsia" w:asciiTheme="minorEastAsia" w:hAnsiTheme="minorEastAsia" w:eastAsiaTheme="minorEastAsia" w:cstheme="minorEastAsia"/>
                <w:b/>
                <w:bCs/>
                <w:color w:val="C00000"/>
                <w:kern w:val="2"/>
                <w:lang w:val="en-US" w:eastAsia="zh-CN"/>
              </w:rPr>
            </w:pPr>
            <w:r>
              <w:rPr>
                <w:rFonts w:hint="eastAsia" w:asciiTheme="minorEastAsia" w:hAnsiTheme="minorEastAsia" w:eastAsiaTheme="minorEastAsia" w:cstheme="minorEastAsia"/>
                <w:b/>
                <w:bCs/>
                <w:color w:val="C00000"/>
                <w:kern w:val="2"/>
                <w:lang w:val="en-US" w:eastAsia="zh-CN"/>
              </w:rPr>
              <w:t>请课题组初拟。</w:t>
            </w:r>
            <w:bookmarkStart w:id="0" w:name="_GoBack"/>
            <w:bookmarkEnd w:id="0"/>
          </w:p>
          <w:p w14:paraId="02FA6F9A">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5C9825A9">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53E99F82">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44992A46">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42F7966C">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2F5282A7">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0B6B1D35">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274C3A3F">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32633B02">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23DB9771">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3A4D8A1D">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4BB85FFD">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7B47447F">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77E2BC90">
            <w:pPr>
              <w:spacing w:after="156" w:afterLines="50"/>
              <w:jc w:val="both"/>
              <w:rPr>
                <w:rFonts w:hint="eastAsia" w:ascii="宋体" w:hAnsi="宋体"/>
                <w:color w:val="000000" w:themeColor="text1"/>
                <w:sz w:val="36"/>
                <w:szCs w:val="36"/>
                <w14:textFill>
                  <w14:solidFill>
                    <w14:schemeClr w14:val="tx1"/>
                  </w14:solidFill>
                </w14:textFill>
              </w:rPr>
            </w:pPr>
          </w:p>
          <w:p w14:paraId="5068CED5">
            <w:pPr>
              <w:spacing w:after="156" w:afterLines="50"/>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开题论证专家组成员名单</w:t>
            </w:r>
          </w:p>
          <w:tbl>
            <w:tblPr>
              <w:tblStyle w:val="10"/>
              <w:tblpPr w:leftFromText="180" w:rightFromText="180" w:vertAnchor="text" w:horzAnchor="page" w:tblpX="-28" w:tblpY="154"/>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089"/>
              <w:gridCol w:w="1900"/>
              <w:gridCol w:w="1189"/>
              <w:gridCol w:w="1200"/>
              <w:gridCol w:w="1322"/>
              <w:gridCol w:w="1503"/>
            </w:tblGrid>
            <w:tr w14:paraId="0FA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vAlign w:val="center"/>
                </w:tcPr>
                <w:p w14:paraId="5FD3983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在专家组担任的职务</w:t>
                  </w:r>
                </w:p>
              </w:tc>
              <w:tc>
                <w:tcPr>
                  <w:tcW w:w="1089" w:type="dxa"/>
                  <w:vAlign w:val="center"/>
                </w:tcPr>
                <w:p w14:paraId="53838A30">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900" w:type="dxa"/>
                  <w:vAlign w:val="center"/>
                </w:tcPr>
                <w:p w14:paraId="78593837">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工作单位</w:t>
                  </w:r>
                </w:p>
              </w:tc>
              <w:tc>
                <w:tcPr>
                  <w:tcW w:w="1189" w:type="dxa"/>
                  <w:vAlign w:val="center"/>
                </w:tcPr>
                <w:p w14:paraId="11CE7B96">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w:t>
                  </w:r>
                </w:p>
                <w:p w14:paraId="3967E8A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w:t>
                  </w:r>
                </w:p>
              </w:tc>
              <w:tc>
                <w:tcPr>
                  <w:tcW w:w="1200" w:type="dxa"/>
                  <w:vAlign w:val="center"/>
                </w:tcPr>
                <w:p w14:paraId="62555397">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专业技术</w:t>
                  </w:r>
                </w:p>
                <w:p w14:paraId="7E74AA8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22" w:type="dxa"/>
                  <w:vAlign w:val="center"/>
                </w:tcPr>
                <w:p w14:paraId="5CBF2C13">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行政职务</w:t>
                  </w:r>
                </w:p>
              </w:tc>
              <w:tc>
                <w:tcPr>
                  <w:tcW w:w="1503" w:type="dxa"/>
                  <w:vAlign w:val="center"/>
                </w:tcPr>
                <w:p w14:paraId="2D0ABABB">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  字</w:t>
                  </w:r>
                </w:p>
              </w:tc>
            </w:tr>
            <w:tr w14:paraId="4C20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trPr>
              <w:tc>
                <w:tcPr>
                  <w:tcW w:w="972" w:type="dxa"/>
                  <w:vAlign w:val="center"/>
                </w:tcPr>
                <w:p w14:paraId="17FE3490">
                  <w:pPr>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组长</w:t>
                  </w:r>
                </w:p>
              </w:tc>
              <w:tc>
                <w:tcPr>
                  <w:tcW w:w="1089" w:type="dxa"/>
                  <w:vAlign w:val="center"/>
                </w:tcPr>
                <w:p w14:paraId="0E3335C2">
                  <w:pPr>
                    <w:spacing w:before="156" w:beforeLines="50" w:after="156" w:afterLines="50"/>
                    <w:rPr>
                      <w:rFonts w:hint="eastAsia" w:ascii="宋体" w:hAnsi="宋体" w:eastAsia="楷体_GB2312"/>
                      <w:color w:val="000000" w:themeColor="text1"/>
                      <w:sz w:val="28"/>
                      <w:szCs w:val="28"/>
                      <w14:textFill>
                        <w14:solidFill>
                          <w14:schemeClr w14:val="tx1"/>
                        </w14:solidFill>
                      </w14:textFill>
                    </w:rPr>
                  </w:pPr>
                </w:p>
              </w:tc>
              <w:tc>
                <w:tcPr>
                  <w:tcW w:w="1900" w:type="dxa"/>
                  <w:vAlign w:val="center"/>
                </w:tcPr>
                <w:p w14:paraId="5DA204DA">
                  <w:pPr>
                    <w:spacing w:before="156" w:beforeLines="50" w:after="156" w:afterLines="50"/>
                    <w:rPr>
                      <w:rFonts w:hint="eastAsia" w:ascii="宋体" w:hAnsi="宋体" w:eastAsia="楷体_GB2312"/>
                      <w:color w:val="000000" w:themeColor="text1"/>
                      <w:szCs w:val="28"/>
                      <w14:textFill>
                        <w14:solidFill>
                          <w14:schemeClr w14:val="tx1"/>
                        </w14:solidFill>
                      </w14:textFill>
                    </w:rPr>
                  </w:pPr>
                </w:p>
              </w:tc>
              <w:tc>
                <w:tcPr>
                  <w:tcW w:w="1189" w:type="dxa"/>
                  <w:vAlign w:val="center"/>
                </w:tcPr>
                <w:p w14:paraId="2BA113EF">
                  <w:pPr>
                    <w:spacing w:before="156" w:beforeLines="50" w:after="156" w:afterLines="50"/>
                    <w:jc w:val="center"/>
                    <w:rPr>
                      <w:rFonts w:hint="eastAsia" w:ascii="宋体" w:hAnsi="宋体" w:eastAsia="楷体_GB2312"/>
                      <w:color w:val="000000" w:themeColor="text1"/>
                      <w:szCs w:val="28"/>
                      <w14:textFill>
                        <w14:solidFill>
                          <w14:schemeClr w14:val="tx1"/>
                        </w14:solidFill>
                      </w14:textFill>
                    </w:rPr>
                  </w:pPr>
                </w:p>
              </w:tc>
              <w:tc>
                <w:tcPr>
                  <w:tcW w:w="1200" w:type="dxa"/>
                  <w:vAlign w:val="center"/>
                </w:tcPr>
                <w:p w14:paraId="5D869183">
                  <w:pPr>
                    <w:spacing w:before="156" w:beforeLines="50" w:after="156" w:afterLines="50"/>
                    <w:jc w:val="center"/>
                    <w:rPr>
                      <w:rFonts w:hint="eastAsia" w:ascii="宋体" w:hAnsi="宋体" w:eastAsia="楷体_GB2312"/>
                      <w:color w:val="000000" w:themeColor="text1"/>
                      <w:szCs w:val="28"/>
                      <w14:textFill>
                        <w14:solidFill>
                          <w14:schemeClr w14:val="tx1"/>
                        </w14:solidFill>
                      </w14:textFill>
                    </w:rPr>
                  </w:pPr>
                </w:p>
              </w:tc>
              <w:tc>
                <w:tcPr>
                  <w:tcW w:w="1322" w:type="dxa"/>
                  <w:vAlign w:val="center"/>
                </w:tcPr>
                <w:p w14:paraId="0E8938B1">
                  <w:pPr>
                    <w:spacing w:before="156" w:beforeLines="50" w:after="156" w:afterLines="50"/>
                    <w:jc w:val="center"/>
                    <w:rPr>
                      <w:rFonts w:hint="eastAsia" w:ascii="宋体" w:hAnsi="宋体" w:eastAsia="楷体_GB2312"/>
                      <w:color w:val="000000" w:themeColor="text1"/>
                      <w:szCs w:val="28"/>
                      <w14:textFill>
                        <w14:solidFill>
                          <w14:schemeClr w14:val="tx1"/>
                        </w14:solidFill>
                      </w14:textFill>
                    </w:rPr>
                  </w:pPr>
                </w:p>
              </w:tc>
              <w:tc>
                <w:tcPr>
                  <w:tcW w:w="1503" w:type="dxa"/>
                  <w:vAlign w:val="center"/>
                </w:tcPr>
                <w:p w14:paraId="41509992">
                  <w:pPr>
                    <w:spacing w:before="156" w:beforeLines="50" w:after="156" w:afterLines="50"/>
                    <w:rPr>
                      <w:rFonts w:hint="eastAsia" w:ascii="宋体" w:hAnsi="宋体" w:eastAsia="楷体_GB2312"/>
                      <w:color w:val="000000" w:themeColor="text1"/>
                      <w:sz w:val="28"/>
                      <w:szCs w:val="28"/>
                      <w14:textFill>
                        <w14:solidFill>
                          <w14:schemeClr w14:val="tx1"/>
                        </w14:solidFill>
                      </w14:textFill>
                    </w:rPr>
                  </w:pPr>
                </w:p>
              </w:tc>
            </w:tr>
            <w:tr w14:paraId="621B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972" w:type="dxa"/>
                  <w:vAlign w:val="center"/>
                </w:tcPr>
                <w:p w14:paraId="0CCAF1C1">
                  <w:pPr>
                    <w:snapToGrid w:val="0"/>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60A92193">
                  <w:pPr>
                    <w:snapToGrid w:val="0"/>
                    <w:spacing w:before="156" w:beforeLines="50" w:after="156" w:afterLines="50"/>
                    <w:jc w:val="center"/>
                    <w:rPr>
                      <w:rFonts w:ascii="方正仿宋简体" w:eastAsia="楷体_GB2312"/>
                      <w:color w:val="000000" w:themeColor="text1"/>
                      <w:sz w:val="28"/>
                      <w14:textFill>
                        <w14:solidFill>
                          <w14:schemeClr w14:val="tx1"/>
                        </w14:solidFill>
                      </w14:textFill>
                    </w:rPr>
                  </w:pPr>
                </w:p>
              </w:tc>
              <w:tc>
                <w:tcPr>
                  <w:tcW w:w="1900" w:type="dxa"/>
                  <w:vAlign w:val="center"/>
                </w:tcPr>
                <w:p w14:paraId="5379E18A">
                  <w:pPr>
                    <w:snapToGrid w:val="0"/>
                    <w:spacing w:before="156" w:beforeLines="50" w:after="156" w:afterLines="50"/>
                    <w:rPr>
                      <w:rFonts w:ascii="方正仿宋简体" w:eastAsia="楷体_GB2312"/>
                      <w:color w:val="000000" w:themeColor="text1"/>
                      <w14:textFill>
                        <w14:solidFill>
                          <w14:schemeClr w14:val="tx1"/>
                        </w14:solidFill>
                      </w14:textFill>
                    </w:rPr>
                  </w:pPr>
                </w:p>
              </w:tc>
              <w:tc>
                <w:tcPr>
                  <w:tcW w:w="1189" w:type="dxa"/>
                  <w:vAlign w:val="center"/>
                </w:tcPr>
                <w:p w14:paraId="05CE3C82">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200" w:type="dxa"/>
                  <w:vAlign w:val="center"/>
                </w:tcPr>
                <w:p w14:paraId="53F404BE">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322" w:type="dxa"/>
                  <w:vAlign w:val="center"/>
                </w:tcPr>
                <w:p w14:paraId="5366CBBB">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503" w:type="dxa"/>
                  <w:vAlign w:val="center"/>
                </w:tcPr>
                <w:p w14:paraId="29A2B58D">
                  <w:pPr>
                    <w:spacing w:line="360" w:lineRule="auto"/>
                    <w:rPr>
                      <w:rFonts w:hint="eastAsia" w:ascii="宋体" w:hAnsi="宋体" w:eastAsia="楷体_GB2312"/>
                      <w:color w:val="000000" w:themeColor="text1"/>
                      <w:sz w:val="28"/>
                      <w:szCs w:val="28"/>
                      <w14:textFill>
                        <w14:solidFill>
                          <w14:schemeClr w14:val="tx1"/>
                        </w14:solidFill>
                      </w14:textFill>
                    </w:rPr>
                  </w:pPr>
                </w:p>
              </w:tc>
            </w:tr>
            <w:tr w14:paraId="1116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972" w:type="dxa"/>
                  <w:vAlign w:val="center"/>
                </w:tcPr>
                <w:p w14:paraId="5D132318">
                  <w:pPr>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4236431C">
                  <w:pPr>
                    <w:spacing w:before="156" w:beforeLines="50" w:after="156" w:afterLines="50"/>
                    <w:jc w:val="center"/>
                    <w:rPr>
                      <w:rFonts w:eastAsia="楷体_GB2312"/>
                      <w:color w:val="000000" w:themeColor="text1"/>
                      <w:sz w:val="28"/>
                      <w14:textFill>
                        <w14:solidFill>
                          <w14:schemeClr w14:val="tx1"/>
                        </w14:solidFill>
                      </w14:textFill>
                    </w:rPr>
                  </w:pPr>
                </w:p>
              </w:tc>
              <w:tc>
                <w:tcPr>
                  <w:tcW w:w="1900" w:type="dxa"/>
                  <w:vAlign w:val="center"/>
                </w:tcPr>
                <w:p w14:paraId="36B95886">
                  <w:pPr>
                    <w:spacing w:before="156" w:beforeLines="50" w:after="156" w:afterLines="50"/>
                    <w:rPr>
                      <w:rFonts w:eastAsia="楷体_GB2312"/>
                      <w:color w:val="000000" w:themeColor="text1"/>
                      <w14:textFill>
                        <w14:solidFill>
                          <w14:schemeClr w14:val="tx1"/>
                        </w14:solidFill>
                      </w14:textFill>
                    </w:rPr>
                  </w:pPr>
                </w:p>
              </w:tc>
              <w:tc>
                <w:tcPr>
                  <w:tcW w:w="1189" w:type="dxa"/>
                  <w:vAlign w:val="center"/>
                </w:tcPr>
                <w:p w14:paraId="7F85CDDD">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200" w:type="dxa"/>
                  <w:vAlign w:val="center"/>
                </w:tcPr>
                <w:p w14:paraId="4B379889">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322" w:type="dxa"/>
                  <w:vAlign w:val="center"/>
                </w:tcPr>
                <w:p w14:paraId="2EE3A659">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503" w:type="dxa"/>
                  <w:vAlign w:val="center"/>
                </w:tcPr>
                <w:p w14:paraId="6E71715B">
                  <w:pPr>
                    <w:spacing w:line="360" w:lineRule="auto"/>
                    <w:rPr>
                      <w:rFonts w:hint="eastAsia" w:ascii="宋体" w:hAnsi="宋体" w:eastAsia="楷体_GB2312"/>
                      <w:color w:val="000000" w:themeColor="text1"/>
                      <w:sz w:val="28"/>
                      <w:szCs w:val="28"/>
                      <w14:textFill>
                        <w14:solidFill>
                          <w14:schemeClr w14:val="tx1"/>
                        </w14:solidFill>
                      </w14:textFill>
                    </w:rPr>
                  </w:pPr>
                </w:p>
              </w:tc>
            </w:tr>
            <w:tr w14:paraId="2665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972" w:type="dxa"/>
                  <w:vAlign w:val="center"/>
                </w:tcPr>
                <w:p w14:paraId="2CE25E32">
                  <w:pPr>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03445FA9">
                  <w:pPr>
                    <w:spacing w:before="156" w:beforeLines="50" w:after="156" w:afterLines="50"/>
                    <w:jc w:val="center"/>
                    <w:rPr>
                      <w:rFonts w:eastAsia="楷体_GB2312"/>
                      <w:color w:val="000000" w:themeColor="text1"/>
                      <w:sz w:val="28"/>
                      <w14:textFill>
                        <w14:solidFill>
                          <w14:schemeClr w14:val="tx1"/>
                        </w14:solidFill>
                      </w14:textFill>
                    </w:rPr>
                  </w:pPr>
                </w:p>
              </w:tc>
              <w:tc>
                <w:tcPr>
                  <w:tcW w:w="1900" w:type="dxa"/>
                  <w:vAlign w:val="center"/>
                </w:tcPr>
                <w:p w14:paraId="71169269">
                  <w:pPr>
                    <w:spacing w:before="156" w:beforeLines="50" w:after="156" w:afterLines="50"/>
                    <w:rPr>
                      <w:rFonts w:eastAsia="楷体_GB2312"/>
                      <w:color w:val="000000" w:themeColor="text1"/>
                      <w14:textFill>
                        <w14:solidFill>
                          <w14:schemeClr w14:val="tx1"/>
                        </w14:solidFill>
                      </w14:textFill>
                    </w:rPr>
                  </w:pPr>
                </w:p>
              </w:tc>
              <w:tc>
                <w:tcPr>
                  <w:tcW w:w="1189" w:type="dxa"/>
                  <w:vAlign w:val="center"/>
                </w:tcPr>
                <w:p w14:paraId="09FBB2F2">
                  <w:pPr>
                    <w:spacing w:before="156" w:beforeLines="50" w:after="156" w:afterLines="50"/>
                    <w:jc w:val="center"/>
                    <w:rPr>
                      <w:rFonts w:eastAsia="楷体_GB2312"/>
                      <w:color w:val="000000" w:themeColor="text1"/>
                      <w14:textFill>
                        <w14:solidFill>
                          <w14:schemeClr w14:val="tx1"/>
                        </w14:solidFill>
                      </w14:textFill>
                    </w:rPr>
                  </w:pPr>
                </w:p>
              </w:tc>
              <w:tc>
                <w:tcPr>
                  <w:tcW w:w="1200" w:type="dxa"/>
                  <w:vAlign w:val="center"/>
                </w:tcPr>
                <w:p w14:paraId="180CAE94">
                  <w:pPr>
                    <w:spacing w:before="156" w:beforeLines="50" w:after="156" w:afterLines="50"/>
                    <w:jc w:val="center"/>
                    <w:rPr>
                      <w:rFonts w:eastAsia="楷体_GB2312"/>
                      <w:color w:val="000000" w:themeColor="text1"/>
                      <w14:textFill>
                        <w14:solidFill>
                          <w14:schemeClr w14:val="tx1"/>
                        </w14:solidFill>
                      </w14:textFill>
                    </w:rPr>
                  </w:pPr>
                </w:p>
              </w:tc>
              <w:tc>
                <w:tcPr>
                  <w:tcW w:w="1322" w:type="dxa"/>
                  <w:vAlign w:val="center"/>
                </w:tcPr>
                <w:p w14:paraId="3992343D">
                  <w:pPr>
                    <w:spacing w:before="156" w:beforeLines="50" w:after="156" w:afterLines="50"/>
                    <w:jc w:val="center"/>
                    <w:rPr>
                      <w:rFonts w:eastAsia="楷体_GB2312"/>
                      <w:color w:val="000000" w:themeColor="text1"/>
                      <w14:textFill>
                        <w14:solidFill>
                          <w14:schemeClr w14:val="tx1"/>
                        </w14:solidFill>
                      </w14:textFill>
                    </w:rPr>
                  </w:pPr>
                </w:p>
              </w:tc>
              <w:tc>
                <w:tcPr>
                  <w:tcW w:w="1503" w:type="dxa"/>
                  <w:vAlign w:val="center"/>
                </w:tcPr>
                <w:p w14:paraId="38EAE526">
                  <w:pPr>
                    <w:spacing w:line="360" w:lineRule="auto"/>
                    <w:rPr>
                      <w:rFonts w:hint="eastAsia" w:ascii="宋体" w:hAnsi="宋体" w:eastAsia="楷体_GB2312"/>
                      <w:color w:val="000000" w:themeColor="text1"/>
                      <w:sz w:val="28"/>
                      <w:szCs w:val="28"/>
                      <w14:textFill>
                        <w14:solidFill>
                          <w14:schemeClr w14:val="tx1"/>
                        </w14:solidFill>
                      </w14:textFill>
                    </w:rPr>
                  </w:pPr>
                </w:p>
              </w:tc>
            </w:tr>
            <w:tr w14:paraId="070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vAlign w:val="center"/>
                </w:tcPr>
                <w:p w14:paraId="24A75E49">
                  <w:pPr>
                    <w:snapToGrid w:val="0"/>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43D8CE1E">
                  <w:pPr>
                    <w:snapToGrid w:val="0"/>
                    <w:spacing w:before="156" w:beforeLines="50" w:after="156" w:afterLines="50"/>
                    <w:jc w:val="center"/>
                    <w:rPr>
                      <w:rFonts w:ascii="方正仿宋简体" w:eastAsia="楷体_GB2312"/>
                      <w:color w:val="000000" w:themeColor="text1"/>
                      <w:sz w:val="28"/>
                      <w14:textFill>
                        <w14:solidFill>
                          <w14:schemeClr w14:val="tx1"/>
                        </w14:solidFill>
                      </w14:textFill>
                    </w:rPr>
                  </w:pPr>
                </w:p>
              </w:tc>
              <w:tc>
                <w:tcPr>
                  <w:tcW w:w="1900" w:type="dxa"/>
                  <w:vAlign w:val="center"/>
                </w:tcPr>
                <w:p w14:paraId="6F682631">
                  <w:pPr>
                    <w:snapToGrid w:val="0"/>
                    <w:spacing w:before="156" w:beforeLines="50" w:after="156" w:afterLines="50"/>
                    <w:rPr>
                      <w:rFonts w:ascii="方正仿宋简体" w:eastAsia="楷体_GB2312"/>
                      <w:color w:val="000000" w:themeColor="text1"/>
                      <w14:textFill>
                        <w14:solidFill>
                          <w14:schemeClr w14:val="tx1"/>
                        </w14:solidFill>
                      </w14:textFill>
                    </w:rPr>
                  </w:pPr>
                </w:p>
              </w:tc>
              <w:tc>
                <w:tcPr>
                  <w:tcW w:w="1189" w:type="dxa"/>
                  <w:vAlign w:val="center"/>
                </w:tcPr>
                <w:p w14:paraId="098E2914">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200" w:type="dxa"/>
                  <w:vAlign w:val="center"/>
                </w:tcPr>
                <w:p w14:paraId="2DCAA0BC">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322" w:type="dxa"/>
                  <w:vAlign w:val="center"/>
                </w:tcPr>
                <w:p w14:paraId="5185162D">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503" w:type="dxa"/>
                  <w:vAlign w:val="center"/>
                </w:tcPr>
                <w:p w14:paraId="79B099EE">
                  <w:pPr>
                    <w:spacing w:line="360" w:lineRule="auto"/>
                    <w:rPr>
                      <w:rFonts w:hint="eastAsia" w:ascii="宋体" w:hAnsi="宋体" w:eastAsia="楷体_GB2312"/>
                      <w:color w:val="000000" w:themeColor="text1"/>
                      <w:sz w:val="28"/>
                      <w:szCs w:val="28"/>
                      <w14:textFill>
                        <w14:solidFill>
                          <w14:schemeClr w14:val="tx1"/>
                        </w14:solidFill>
                      </w14:textFill>
                    </w:rPr>
                  </w:pPr>
                </w:p>
              </w:tc>
            </w:tr>
          </w:tbl>
          <w:p w14:paraId="47EC9718">
            <w:pPr>
              <w:pStyle w:val="5"/>
              <w:tabs>
                <w:tab w:val="left" w:pos="5832"/>
              </w:tabs>
              <w:spacing w:line="400" w:lineRule="exact"/>
              <w:ind w:left="0" w:firstLine="0" w:firstLineChars="0"/>
              <w:jc w:val="left"/>
              <w:rPr>
                <w:rFonts w:hint="eastAsia" w:ascii="宋体" w:hAnsi="宋体"/>
                <w:color w:val="000000" w:themeColor="text1"/>
                <w:sz w:val="24"/>
                <w14:textFill>
                  <w14:solidFill>
                    <w14:schemeClr w14:val="tx1"/>
                  </w14:solidFill>
                </w14:textFill>
              </w:rPr>
            </w:pPr>
          </w:p>
        </w:tc>
      </w:tr>
    </w:tbl>
    <w:p w14:paraId="2F564C56">
      <w:pPr>
        <w:pStyle w:val="5"/>
        <w:tabs>
          <w:tab w:val="left" w:pos="5832"/>
        </w:tabs>
        <w:spacing w:line="400" w:lineRule="exact"/>
        <w:ind w:left="0" w:firstLine="0" w:firstLineChars="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注：开题论证专家构成可参考课题结题专家要求，开题专家组成员应具备高级职称，一般为5人。重中之重课题的专家均应为校外专家且至少5人，开题专家组组长必须由校外专家担任，重点课题的校外专家至少3人。）  </w:t>
      </w:r>
      <w:r>
        <w:rPr>
          <w:rFonts w:hint="eastAsia" w:ascii="宋体" w:hAnsi="宋体"/>
          <w:color w:val="000000" w:themeColor="text1"/>
          <w:sz w:val="24"/>
          <w14:textFill>
            <w14:solidFill>
              <w14:schemeClr w14:val="tx1"/>
            </w14:solidFill>
          </w14:textFill>
        </w:rPr>
        <w:br w:type="page"/>
      </w:r>
    </w:p>
    <w:tbl>
      <w:tblPr>
        <w:tblStyle w:val="10"/>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916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80" w:type="dxa"/>
            <w:vAlign w:val="center"/>
          </w:tcPr>
          <w:p w14:paraId="1CBB50C4">
            <w:pPr>
              <w:pStyle w:val="5"/>
              <w:tabs>
                <w:tab w:val="left" w:pos="5832"/>
              </w:tabs>
              <w:spacing w:line="400" w:lineRule="exact"/>
              <w:ind w:left="578" w:hanging="578"/>
              <w:rPr>
                <w:rFonts w:hint="eastAsia" w:ascii="宋体" w:hAnsi="宋体"/>
                <w:color w:val="000000" w:themeColor="text1"/>
                <w:sz w:val="24"/>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七、所在单位管理部门意见</w:t>
            </w:r>
          </w:p>
        </w:tc>
      </w:tr>
      <w:tr w14:paraId="1211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3" w:hRule="atLeast"/>
        </w:trPr>
        <w:tc>
          <w:tcPr>
            <w:tcW w:w="9180" w:type="dxa"/>
          </w:tcPr>
          <w:p w14:paraId="44D51580">
            <w:pPr>
              <w:pStyle w:val="5"/>
              <w:tabs>
                <w:tab w:val="left" w:pos="5832"/>
              </w:tabs>
              <w:spacing w:line="400" w:lineRule="exact"/>
              <w:ind w:left="403" w:hanging="403"/>
              <w:jc w:val="left"/>
              <w:rPr>
                <w:bCs/>
                <w:color w:val="000000" w:themeColor="text1"/>
                <w:sz w:val="21"/>
                <w:szCs w:val="21"/>
                <w14:textFill>
                  <w14:solidFill>
                    <w14:schemeClr w14:val="tx1"/>
                  </w14:solidFill>
                </w14:textFill>
              </w:rPr>
            </w:pPr>
          </w:p>
          <w:p w14:paraId="3DA69A81">
            <w:pPr>
              <w:pStyle w:val="5"/>
              <w:tabs>
                <w:tab w:val="left" w:pos="5832"/>
              </w:tabs>
              <w:spacing w:line="400" w:lineRule="exact"/>
              <w:ind w:left="403" w:hanging="403"/>
              <w:jc w:val="left"/>
              <w:rPr>
                <w:bCs/>
                <w:color w:val="000000" w:themeColor="text1"/>
                <w:sz w:val="21"/>
                <w:szCs w:val="21"/>
                <w14:textFill>
                  <w14:solidFill>
                    <w14:schemeClr w14:val="tx1"/>
                  </w14:solidFill>
                </w14:textFill>
              </w:rPr>
            </w:pPr>
          </w:p>
          <w:p w14:paraId="3B8219E2">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0927D6D6">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58697A27">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617FFCAA">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060CDF14">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36D6A329">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633E2BC4">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6321F02B">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28078607">
            <w:pPr>
              <w:pStyle w:val="5"/>
              <w:tabs>
                <w:tab w:val="left" w:pos="5832"/>
              </w:tabs>
              <w:spacing w:line="400" w:lineRule="exact"/>
              <w:ind w:left="461" w:hanging="461"/>
              <w:jc w:val="center"/>
              <w:rPr>
                <w:rFonts w:hint="eastAsia" w:ascii="宋体" w:hAnsi="宋体"/>
                <w:color w:val="000000" w:themeColor="text1"/>
                <w:sz w:val="24"/>
                <w14:textFill>
                  <w14:solidFill>
                    <w14:schemeClr w14:val="tx1"/>
                  </w14:solidFill>
                </w14:textFill>
              </w:rPr>
            </w:pPr>
          </w:p>
          <w:p w14:paraId="43AD7D4E">
            <w:pPr>
              <w:ind w:firstLine="400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管理部门盖章</w:t>
            </w:r>
          </w:p>
          <w:p w14:paraId="71ACED1A">
            <w:pPr>
              <w:ind w:firstLine="400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月    日  </w:t>
            </w:r>
          </w:p>
        </w:tc>
      </w:tr>
    </w:tbl>
    <w:p w14:paraId="31733323">
      <w:pPr>
        <w:pStyle w:val="6"/>
        <w:spacing w:before="312" w:beforeLines="100" w:line="360" w:lineRule="auto"/>
        <w:rPr>
          <w:rFonts w:ascii="Times New Roman" w:hAnsi="Times New Roman" w:eastAsia="楷体_GB2312"/>
          <w:color w:val="000000" w:themeColor="text1"/>
          <w:sz w:val="24"/>
          <w14:textFill>
            <w14:solidFill>
              <w14:schemeClr w14:val="tx1"/>
            </w14:solidFill>
          </w14:textFill>
        </w:rPr>
      </w:pPr>
    </w:p>
    <w:p w14:paraId="2B7DA2ED">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0DE03671">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6D954672">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2BC6280">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601B8F4E">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C559621">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A6D2DF5">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6988CBCB">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3FFF2900">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3AD4C150">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D58A172">
      <w:pPr>
        <w:rPr>
          <w:vanish/>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E45C2A-2347-4DD1-A2FF-EAC4DFEC9E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33F4C9D8-ECC1-488C-A4F0-FBED419A96BC}"/>
  </w:font>
  <w:font w:name="仿宋_GB2312">
    <w:panose1 w:val="02010609030101010101"/>
    <w:charset w:val="86"/>
    <w:family w:val="modern"/>
    <w:pitch w:val="default"/>
    <w:sig w:usb0="00000001" w:usb1="080E0000" w:usb2="00000000" w:usb3="00000000" w:csb0="00040000" w:csb1="00000000"/>
    <w:embedRegular r:id="rId3" w:fontKey="{BFE7D1FB-B2AF-4F5D-A4B0-BC38AFEC7B27}"/>
  </w:font>
  <w:font w:name="方正仿宋简体">
    <w:altName w:val="宋体"/>
    <w:panose1 w:val="00000000000000000000"/>
    <w:charset w:val="86"/>
    <w:family w:val="auto"/>
    <w:pitch w:val="default"/>
    <w:sig w:usb0="00000000" w:usb1="00000000" w:usb2="00000010" w:usb3="00000000" w:csb0="00040000" w:csb1="00000000"/>
    <w:embedRegular r:id="rId4" w:fontKey="{A364ED9B-9012-41C1-84B2-8DD9D8A20508}"/>
  </w:font>
  <w:font w:name="sans-serif">
    <w:altName w:val="Segoe Print"/>
    <w:panose1 w:val="00000000000000000000"/>
    <w:charset w:val="00"/>
    <w:family w:val="auto"/>
    <w:pitch w:val="default"/>
    <w:sig w:usb0="00000000" w:usb1="00000000" w:usb2="00000000" w:usb3="00000000" w:csb0="00000000" w:csb1="00000000"/>
    <w:embedRegular r:id="rId5" w:fontKey="{BA6F4972-033B-4908-805A-08DEDD58805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4EC9">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A556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EA556B">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6CDE45B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4078B"/>
    <w:multiLevelType w:val="singleLevel"/>
    <w:tmpl w:val="7634078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mIwZTBjY2Y4ZDg0ODQxZGY3ODdjYjljZDNmYWIifQ=="/>
  </w:docVars>
  <w:rsids>
    <w:rsidRoot w:val="3B836241"/>
    <w:rsid w:val="00103734"/>
    <w:rsid w:val="00153DBF"/>
    <w:rsid w:val="00231788"/>
    <w:rsid w:val="00255A3E"/>
    <w:rsid w:val="003C7548"/>
    <w:rsid w:val="003E21E2"/>
    <w:rsid w:val="00447EB2"/>
    <w:rsid w:val="005044E9"/>
    <w:rsid w:val="005B4374"/>
    <w:rsid w:val="0065600B"/>
    <w:rsid w:val="007202C7"/>
    <w:rsid w:val="007272B8"/>
    <w:rsid w:val="007364D5"/>
    <w:rsid w:val="00790325"/>
    <w:rsid w:val="008A22ED"/>
    <w:rsid w:val="008C7098"/>
    <w:rsid w:val="00900299"/>
    <w:rsid w:val="0090441D"/>
    <w:rsid w:val="00963D72"/>
    <w:rsid w:val="00A43239"/>
    <w:rsid w:val="00B66354"/>
    <w:rsid w:val="00BE6153"/>
    <w:rsid w:val="00C622EE"/>
    <w:rsid w:val="00CC3560"/>
    <w:rsid w:val="00DF1366"/>
    <w:rsid w:val="00F57880"/>
    <w:rsid w:val="00FB6F57"/>
    <w:rsid w:val="01631576"/>
    <w:rsid w:val="02D335E7"/>
    <w:rsid w:val="03930D22"/>
    <w:rsid w:val="05B17F9A"/>
    <w:rsid w:val="061B2F96"/>
    <w:rsid w:val="08476E5D"/>
    <w:rsid w:val="08B05050"/>
    <w:rsid w:val="08FA4082"/>
    <w:rsid w:val="0F212D1B"/>
    <w:rsid w:val="10AF5BEC"/>
    <w:rsid w:val="16EA2C3C"/>
    <w:rsid w:val="171F0BB6"/>
    <w:rsid w:val="187C23A3"/>
    <w:rsid w:val="18F14443"/>
    <w:rsid w:val="19DE04DB"/>
    <w:rsid w:val="1C87546F"/>
    <w:rsid w:val="1D2247B2"/>
    <w:rsid w:val="1D933983"/>
    <w:rsid w:val="1E79552C"/>
    <w:rsid w:val="1ED51F4D"/>
    <w:rsid w:val="22EF6823"/>
    <w:rsid w:val="24C50961"/>
    <w:rsid w:val="25F85407"/>
    <w:rsid w:val="27AC7310"/>
    <w:rsid w:val="2C0C36A9"/>
    <w:rsid w:val="31633E12"/>
    <w:rsid w:val="371F61F1"/>
    <w:rsid w:val="38CA73A2"/>
    <w:rsid w:val="3A6F50A6"/>
    <w:rsid w:val="3B836241"/>
    <w:rsid w:val="3CB952C2"/>
    <w:rsid w:val="40C607BF"/>
    <w:rsid w:val="413B2C65"/>
    <w:rsid w:val="458D0435"/>
    <w:rsid w:val="469E1054"/>
    <w:rsid w:val="4831454F"/>
    <w:rsid w:val="49D72121"/>
    <w:rsid w:val="4C9C418E"/>
    <w:rsid w:val="51654AEC"/>
    <w:rsid w:val="52902E24"/>
    <w:rsid w:val="56FD31E2"/>
    <w:rsid w:val="59D67A6F"/>
    <w:rsid w:val="59DC29FD"/>
    <w:rsid w:val="5CA221CB"/>
    <w:rsid w:val="5E047985"/>
    <w:rsid w:val="61082B42"/>
    <w:rsid w:val="65CC60FF"/>
    <w:rsid w:val="6633482C"/>
    <w:rsid w:val="66FA66E2"/>
    <w:rsid w:val="6EB1651B"/>
    <w:rsid w:val="718D75C1"/>
    <w:rsid w:val="7A394A60"/>
    <w:rsid w:val="7C1827A1"/>
    <w:rsid w:val="7C182F9F"/>
    <w:rsid w:val="7D256FCB"/>
    <w:rsid w:val="7E2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360" w:lineRule="exact"/>
      <w:ind w:left="538" w:hanging="538" w:hangingChars="192"/>
    </w:pPr>
    <w:rPr>
      <w:sz w:val="28"/>
    </w:rPr>
  </w:style>
  <w:style w:type="paragraph" w:styleId="6">
    <w:name w:val="Plain Text"/>
    <w:basedOn w:val="1"/>
    <w:qFormat/>
    <w:uiPriority w:val="0"/>
    <w:rPr>
      <w:rFonts w:ascii="宋体" w:hAnsi="Courier New"/>
      <w:szCs w:val="20"/>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页脚 字符"/>
    <w:basedOn w:val="11"/>
    <w:link w:val="7"/>
    <w:qFormat/>
    <w:uiPriority w:val="99"/>
    <w:rPr>
      <w:rFonts w:asciiTheme="minorHAnsi" w:hAnsiTheme="minorHAnsi" w:eastAsiaTheme="minorEastAsia" w:cstheme="minorBidi"/>
      <w:kern w:val="2"/>
      <w:sz w:val="18"/>
      <w:szCs w:val="22"/>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933</Words>
  <Characters>1016</Characters>
  <Lines>175</Lines>
  <Paragraphs>98</Paragraphs>
  <TotalTime>16</TotalTime>
  <ScaleCrop>false</ScaleCrop>
  <LinksUpToDate>false</LinksUpToDate>
  <CharactersWithSpaces>1294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2023-12-12T03:07:00Z</dcterms:created>
  <dc:creator>jianglu</dc:creator>
  <cp:lastModifiedBy>Claire.F</cp:lastModifiedBy>
  <dcterms:modified xsi:type="dcterms:W3CDTF">2025-09-09T01:53:05Z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68A1789B48C3423488393E444EE756AC_13</vt:lpwstr>
  </property>
  <property fmtid="{D5CDD505-2E9C-101B-9397-08002B2CF9AE}" pid="4" name="KSOTemplateDocerSaveRecord">
    <vt:lpwstr>eyJoZGlkIjoiM2E0MmQ0N2JmYTU2MjEwNGJhMWMxZjY1OTQ5MDc4NzEiLCJ1c2VySWQiOiI1ODY5MDE0ODIifQ==</vt:lpwstr>
  </property>
</Properties>
</file>