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6A27" w:rsidRDefault="00D36A27" w:rsidP="00D36A27">
      <w:pPr>
        <w:widowControl/>
        <w:spacing w:after="120"/>
        <w:jc w:val="center"/>
        <w:outlineLvl w:val="0"/>
        <w:rPr>
          <w:rFonts w:ascii="黑体" w:eastAsia="黑体" w:hAnsi="黑体"/>
          <w:b/>
          <w:color w:val="000000"/>
          <w:spacing w:val="-3"/>
          <w:kern w:val="0"/>
          <w:sz w:val="36"/>
          <w:szCs w:val="36"/>
        </w:rPr>
      </w:pPr>
      <w:bookmarkStart w:id="0" w:name="_Toc465236781"/>
      <w:bookmarkStart w:id="1" w:name="_Toc465345939"/>
      <w:bookmarkStart w:id="2" w:name="_Toc3306"/>
      <w:bookmarkStart w:id="3" w:name="_Toc466291953"/>
      <w:r>
        <w:rPr>
          <w:rFonts w:ascii="黑体" w:eastAsia="黑体" w:hAnsi="黑体" w:hint="eastAsia"/>
          <w:b/>
          <w:color w:val="000000"/>
          <w:spacing w:val="-3"/>
          <w:kern w:val="0"/>
          <w:sz w:val="36"/>
          <w:szCs w:val="36"/>
        </w:rPr>
        <w:t>计算机科学与技术</w:t>
      </w:r>
      <w:r>
        <w:rPr>
          <w:rFonts w:ascii="黑体" w:eastAsia="黑体" w:hAnsi="黑体"/>
          <w:b/>
          <w:color w:val="000000"/>
          <w:spacing w:val="-3"/>
          <w:kern w:val="0"/>
          <w:sz w:val="36"/>
          <w:szCs w:val="36"/>
        </w:rPr>
        <w:t>学院本科教学质量报告</w:t>
      </w:r>
      <w:bookmarkEnd w:id="0"/>
      <w:bookmarkEnd w:id="1"/>
      <w:bookmarkEnd w:id="2"/>
      <w:bookmarkEnd w:id="3"/>
    </w:p>
    <w:p w:rsidR="00D36A27" w:rsidRDefault="00D36A27" w:rsidP="00D36A27">
      <w:pPr>
        <w:widowControl/>
        <w:jc w:val="left"/>
        <w:rPr>
          <w:rFonts w:eastAsia="黑体"/>
          <w:color w:val="000000"/>
          <w:spacing w:val="-3"/>
          <w:kern w:val="0"/>
          <w:sz w:val="30"/>
        </w:rPr>
      </w:pPr>
      <w:r>
        <w:rPr>
          <w:rFonts w:eastAsia="黑体" w:hint="eastAsia"/>
          <w:color w:val="000000"/>
          <w:spacing w:val="-3"/>
          <w:kern w:val="0"/>
          <w:sz w:val="30"/>
        </w:rPr>
        <w:t>1</w:t>
      </w:r>
      <w:r>
        <w:rPr>
          <w:rFonts w:eastAsia="黑体"/>
          <w:color w:val="000000"/>
          <w:spacing w:val="-3"/>
          <w:kern w:val="0"/>
          <w:sz w:val="30"/>
        </w:rPr>
        <w:t xml:space="preserve">. </w:t>
      </w:r>
      <w:r>
        <w:rPr>
          <w:rFonts w:eastAsia="黑体"/>
          <w:color w:val="000000"/>
          <w:spacing w:val="-3"/>
          <w:kern w:val="0"/>
          <w:sz w:val="30"/>
        </w:rPr>
        <w:t>本科教学基本情况</w:t>
      </w:r>
    </w:p>
    <w:p w:rsidR="00D36A27" w:rsidRDefault="00D36A27" w:rsidP="00D36A27">
      <w:pPr>
        <w:widowControl/>
        <w:jc w:val="left"/>
        <w:rPr>
          <w:rFonts w:eastAsia="黑体"/>
          <w:spacing w:val="-3"/>
          <w:kern w:val="0"/>
          <w:sz w:val="28"/>
          <w:szCs w:val="28"/>
        </w:rPr>
      </w:pPr>
      <w:r>
        <w:rPr>
          <w:rFonts w:eastAsia="黑体"/>
          <w:spacing w:val="-3"/>
          <w:kern w:val="0"/>
          <w:sz w:val="28"/>
          <w:szCs w:val="28"/>
        </w:rPr>
        <w:t xml:space="preserve">1.1 </w:t>
      </w:r>
      <w:r>
        <w:rPr>
          <w:rFonts w:eastAsia="黑体"/>
          <w:spacing w:val="-3"/>
          <w:kern w:val="0"/>
          <w:sz w:val="28"/>
          <w:szCs w:val="28"/>
        </w:rPr>
        <w:t>学院概况</w:t>
      </w:r>
    </w:p>
    <w:p w:rsidR="00D36A27" w:rsidRDefault="00D36A27" w:rsidP="00D36A27">
      <w:pPr>
        <w:spacing w:line="400" w:lineRule="exact"/>
        <w:ind w:firstLineChars="200" w:firstLine="480"/>
        <w:rPr>
          <w:sz w:val="24"/>
        </w:rPr>
      </w:pPr>
      <w:r>
        <w:rPr>
          <w:rFonts w:hint="eastAsia"/>
          <w:sz w:val="24"/>
        </w:rPr>
        <w:t>计算机科学与技术学院办学历史可追溯至</w:t>
      </w:r>
      <w:r>
        <w:rPr>
          <w:rFonts w:hint="eastAsia"/>
          <w:sz w:val="24"/>
        </w:rPr>
        <w:t>1959</w:t>
      </w:r>
      <w:r>
        <w:rPr>
          <w:rFonts w:hint="eastAsia"/>
          <w:sz w:val="24"/>
        </w:rPr>
        <w:t>年设立的“解算装置”专业，这是全国最早设立计算机专业的高校之一；</w:t>
      </w:r>
      <w:r>
        <w:rPr>
          <w:rFonts w:hint="eastAsia"/>
          <w:sz w:val="24"/>
        </w:rPr>
        <w:t>1983</w:t>
      </w:r>
      <w:r>
        <w:rPr>
          <w:rFonts w:hint="eastAsia"/>
          <w:sz w:val="24"/>
        </w:rPr>
        <w:t>年正式成立计算机工程系。学院现下设模式分析与智能计算研究所、软件研究所、数据管理与知识工程研究所、网络与信息安全研究所、网格与云计算研究所。现有教职工</w:t>
      </w:r>
      <w:r>
        <w:rPr>
          <w:rFonts w:hint="eastAsia"/>
          <w:sz w:val="24"/>
        </w:rPr>
        <w:t>107</w:t>
      </w:r>
      <w:r>
        <w:rPr>
          <w:rFonts w:hint="eastAsia"/>
          <w:sz w:val="24"/>
        </w:rPr>
        <w:t>，专任教师</w:t>
      </w:r>
      <w:r>
        <w:rPr>
          <w:rFonts w:hint="eastAsia"/>
          <w:sz w:val="24"/>
        </w:rPr>
        <w:t>93</w:t>
      </w:r>
      <w:r>
        <w:rPr>
          <w:rFonts w:hint="eastAsia"/>
          <w:sz w:val="24"/>
        </w:rPr>
        <w:t>，博导</w:t>
      </w:r>
      <w:r>
        <w:rPr>
          <w:rFonts w:hint="eastAsia"/>
          <w:sz w:val="24"/>
        </w:rPr>
        <w:t>22</w:t>
      </w:r>
      <w:r>
        <w:rPr>
          <w:rFonts w:hint="eastAsia"/>
          <w:sz w:val="24"/>
        </w:rPr>
        <w:t>人</w:t>
      </w:r>
      <w:r>
        <w:rPr>
          <w:rFonts w:hint="eastAsia"/>
          <w:sz w:val="24"/>
        </w:rPr>
        <w:t>(</w:t>
      </w:r>
      <w:r>
        <w:rPr>
          <w:rFonts w:hint="eastAsia"/>
          <w:sz w:val="24"/>
        </w:rPr>
        <w:t>含兼职</w:t>
      </w:r>
      <w:r>
        <w:rPr>
          <w:rFonts w:hint="eastAsia"/>
          <w:sz w:val="24"/>
        </w:rPr>
        <w:t>)</w:t>
      </w:r>
      <w:r>
        <w:rPr>
          <w:rFonts w:hint="eastAsia"/>
          <w:sz w:val="24"/>
        </w:rPr>
        <w:t>，教授</w:t>
      </w:r>
      <w:r>
        <w:rPr>
          <w:rFonts w:hint="eastAsia"/>
          <w:sz w:val="24"/>
        </w:rPr>
        <w:t>21</w:t>
      </w:r>
      <w:r>
        <w:rPr>
          <w:rFonts w:hint="eastAsia"/>
          <w:sz w:val="24"/>
        </w:rPr>
        <w:t>人（含兼职），副教授</w:t>
      </w:r>
      <w:r>
        <w:rPr>
          <w:rFonts w:hint="eastAsia"/>
          <w:sz w:val="24"/>
        </w:rPr>
        <w:t>48</w:t>
      </w:r>
      <w:r>
        <w:rPr>
          <w:rFonts w:hint="eastAsia"/>
          <w:sz w:val="24"/>
        </w:rPr>
        <w:t>人，本科在校学生</w:t>
      </w:r>
      <w:r>
        <w:rPr>
          <w:rFonts w:hint="eastAsia"/>
          <w:sz w:val="24"/>
        </w:rPr>
        <w:t>1314</w:t>
      </w:r>
      <w:r>
        <w:rPr>
          <w:rFonts w:hint="eastAsia"/>
          <w:sz w:val="24"/>
        </w:rPr>
        <w:t>人。</w:t>
      </w:r>
    </w:p>
    <w:p w:rsidR="00D36A27" w:rsidRDefault="00D36A27" w:rsidP="00D36A27">
      <w:pPr>
        <w:spacing w:line="400" w:lineRule="exact"/>
        <w:ind w:firstLineChars="200" w:firstLine="480"/>
        <w:rPr>
          <w:sz w:val="24"/>
        </w:rPr>
      </w:pPr>
      <w:r>
        <w:rPr>
          <w:rFonts w:hint="eastAsia"/>
          <w:sz w:val="24"/>
        </w:rPr>
        <w:t>学院现有计算机科学与技术和软件工程</w:t>
      </w:r>
      <w:r>
        <w:rPr>
          <w:rFonts w:hint="eastAsia"/>
          <w:sz w:val="24"/>
        </w:rPr>
        <w:t>2</w:t>
      </w:r>
      <w:r>
        <w:rPr>
          <w:rFonts w:hint="eastAsia"/>
          <w:sz w:val="24"/>
        </w:rPr>
        <w:t>个一级学科博士点（覆盖</w:t>
      </w:r>
      <w:r>
        <w:rPr>
          <w:rFonts w:hint="eastAsia"/>
          <w:sz w:val="24"/>
        </w:rPr>
        <w:t>8</w:t>
      </w:r>
      <w:r>
        <w:rPr>
          <w:rFonts w:hint="eastAsia"/>
          <w:sz w:val="24"/>
        </w:rPr>
        <w:t>个二级学科博士点），“计算机科学与技术”为江苏高校优势学科，“软件工程”为工信部重点学科和江苏省重点学科</w:t>
      </w:r>
      <w:r>
        <w:rPr>
          <w:rFonts w:hint="eastAsia"/>
          <w:sz w:val="24"/>
        </w:rPr>
        <w:t>,</w:t>
      </w:r>
      <w:r>
        <w:rPr>
          <w:rFonts w:hint="eastAsia"/>
          <w:sz w:val="24"/>
        </w:rPr>
        <w:t>物联网工程入围工信部重点专业，物联网技术与安全被评为工信部实验教学中心建设单位。学院设有计算机科学与技术和软件工程</w:t>
      </w:r>
      <w:r>
        <w:rPr>
          <w:rFonts w:hint="eastAsia"/>
          <w:sz w:val="24"/>
        </w:rPr>
        <w:t>2</w:t>
      </w:r>
      <w:r>
        <w:rPr>
          <w:rFonts w:hint="eastAsia"/>
          <w:sz w:val="24"/>
        </w:rPr>
        <w:t>个博士后流动站，拥有计算机科学与技术、信息安全、软件工程、物联网工程</w:t>
      </w:r>
      <w:r>
        <w:rPr>
          <w:rFonts w:hint="eastAsia"/>
          <w:sz w:val="24"/>
        </w:rPr>
        <w:t>4</w:t>
      </w:r>
      <w:r>
        <w:rPr>
          <w:rFonts w:hint="eastAsia"/>
          <w:sz w:val="24"/>
        </w:rPr>
        <w:t>个本科专业，形成了本科、硕士、博士和博士后的一体化培养和研究体系。</w:t>
      </w:r>
    </w:p>
    <w:p w:rsidR="00D36A27" w:rsidRDefault="00D36A27" w:rsidP="00D36A27">
      <w:pPr>
        <w:spacing w:line="400" w:lineRule="exact"/>
        <w:ind w:firstLineChars="200" w:firstLine="480"/>
        <w:rPr>
          <w:sz w:val="24"/>
        </w:rPr>
      </w:pPr>
      <w:r>
        <w:rPr>
          <w:rFonts w:hint="eastAsia"/>
          <w:sz w:val="24"/>
        </w:rPr>
        <w:t>学院创新性人才培养成果突出，近年来共有百余人次获各类省部级以上竞赛奖。学院本科生组成的</w:t>
      </w:r>
      <w:r>
        <w:rPr>
          <w:sz w:val="24"/>
        </w:rPr>
        <w:t>ACM</w:t>
      </w:r>
      <w:r>
        <w:rPr>
          <w:rFonts w:hint="eastAsia"/>
          <w:sz w:val="24"/>
        </w:rPr>
        <w:t>队入围国际大学生程序设计竞赛全球总决赛并获奖，实现了江苏省内高校在该级别赛事上零的突破；本科生组成的团队获得微软</w:t>
      </w:r>
      <w:r>
        <w:rPr>
          <w:sz w:val="24"/>
        </w:rPr>
        <w:t>Imagine cup</w:t>
      </w:r>
      <w:r>
        <w:rPr>
          <w:rFonts w:hint="eastAsia"/>
          <w:sz w:val="24"/>
        </w:rPr>
        <w:t>软件设计大赛（中国区）第五名，比尔</w:t>
      </w:r>
      <w:r>
        <w:rPr>
          <w:rFonts w:hint="cs"/>
          <w:sz w:val="24"/>
        </w:rPr>
        <w:t>•</w:t>
      </w:r>
      <w:r>
        <w:rPr>
          <w:rFonts w:hint="eastAsia"/>
          <w:sz w:val="24"/>
        </w:rPr>
        <w:t>盖茨亲自为获奖学生颁奖；此外，学生还获得“挑战杯”全国大学生课外科技竞赛一等奖、欧洲</w:t>
      </w:r>
      <w:r>
        <w:rPr>
          <w:sz w:val="24"/>
        </w:rPr>
        <w:t>OW2</w:t>
      </w:r>
      <w:r>
        <w:rPr>
          <w:rFonts w:hint="eastAsia"/>
          <w:sz w:val="24"/>
        </w:rPr>
        <w:t>开源软件竞赛银奖等一批国家级以上奖励。</w:t>
      </w:r>
    </w:p>
    <w:p w:rsidR="00D36A27" w:rsidRDefault="00D36A27" w:rsidP="00D36A27">
      <w:pPr>
        <w:spacing w:line="400" w:lineRule="exact"/>
        <w:ind w:firstLineChars="200" w:firstLine="480"/>
        <w:rPr>
          <w:sz w:val="24"/>
        </w:rPr>
      </w:pPr>
      <w:r>
        <w:rPr>
          <w:rFonts w:hint="eastAsia"/>
          <w:sz w:val="24"/>
        </w:rPr>
        <w:t>学院注重推进办学国际化进程，国际交流和高水平交流活动日趋频繁。学院与国外高校在本科生、研究生双学位联合培养、本硕培养、交换留学生以及教师交流等方面开展长期合作，为适应国际信息技术的快速发展、培养高质量人才奠定了基础。</w:t>
      </w:r>
    </w:p>
    <w:p w:rsidR="00D36A27" w:rsidRDefault="00D36A27" w:rsidP="00D36A27">
      <w:pPr>
        <w:widowControl/>
        <w:jc w:val="left"/>
        <w:rPr>
          <w:rFonts w:eastAsia="黑体"/>
          <w:spacing w:val="-3"/>
          <w:kern w:val="0"/>
          <w:sz w:val="28"/>
          <w:szCs w:val="28"/>
        </w:rPr>
      </w:pPr>
      <w:r>
        <w:rPr>
          <w:rFonts w:eastAsia="黑体"/>
          <w:spacing w:val="-3"/>
          <w:kern w:val="0"/>
          <w:sz w:val="28"/>
          <w:szCs w:val="28"/>
        </w:rPr>
        <w:t xml:space="preserve">1.2 </w:t>
      </w:r>
      <w:r>
        <w:rPr>
          <w:rFonts w:eastAsia="黑体"/>
          <w:spacing w:val="-3"/>
          <w:kern w:val="0"/>
          <w:sz w:val="28"/>
          <w:szCs w:val="28"/>
        </w:rPr>
        <w:t>人才培养目标</w:t>
      </w:r>
    </w:p>
    <w:p w:rsidR="00D36A27" w:rsidRDefault="00D36A27" w:rsidP="00D36A27">
      <w:pPr>
        <w:spacing w:line="400" w:lineRule="exact"/>
        <w:ind w:firstLineChars="200" w:firstLine="480"/>
        <w:rPr>
          <w:sz w:val="24"/>
        </w:rPr>
      </w:pPr>
      <w:r>
        <w:rPr>
          <w:rFonts w:hint="eastAsia"/>
          <w:sz w:val="24"/>
        </w:rPr>
        <w:t>计算机科学与技术学院旨在培养适应航空航天民航等高科技领域的发展需要，具有强烈的事业心和使命感，良好的科学与人文素养和团队合作精神，具备深厚的数学、计算机理论基础和扎实的软件工程技术专业知识，很强的创新意识和实践能力，能够从事计算机科学理论研究，并能够解决现代复杂工程问题的专业型人才。力求培养在知识、能力、素质方面协调发展的计算机领域的高水平创新型拔尖人才。</w:t>
      </w:r>
    </w:p>
    <w:p w:rsidR="00D36A27" w:rsidRDefault="00D36A27" w:rsidP="00D36A27">
      <w:pPr>
        <w:widowControl/>
        <w:jc w:val="left"/>
        <w:rPr>
          <w:rFonts w:eastAsia="黑体"/>
          <w:spacing w:val="-3"/>
          <w:kern w:val="0"/>
          <w:sz w:val="28"/>
          <w:szCs w:val="28"/>
        </w:rPr>
      </w:pPr>
      <w:r>
        <w:rPr>
          <w:rFonts w:eastAsia="黑体"/>
          <w:spacing w:val="-3"/>
          <w:kern w:val="0"/>
          <w:sz w:val="28"/>
          <w:szCs w:val="28"/>
        </w:rPr>
        <w:lastRenderedPageBreak/>
        <w:t xml:space="preserve">1.3 </w:t>
      </w:r>
      <w:r>
        <w:rPr>
          <w:rFonts w:eastAsia="黑体"/>
          <w:spacing w:val="-3"/>
          <w:kern w:val="0"/>
          <w:sz w:val="28"/>
          <w:szCs w:val="28"/>
        </w:rPr>
        <w:t>专业设置和特色</w:t>
      </w:r>
    </w:p>
    <w:p w:rsidR="00D36A27" w:rsidRDefault="00D36A27" w:rsidP="00D36A27">
      <w:pPr>
        <w:spacing w:line="400" w:lineRule="exact"/>
        <w:ind w:firstLineChars="200" w:firstLine="480"/>
        <w:rPr>
          <w:sz w:val="24"/>
        </w:rPr>
      </w:pPr>
      <w:r>
        <w:rPr>
          <w:rFonts w:hint="eastAsia"/>
          <w:sz w:val="24"/>
        </w:rPr>
        <w:t>南京航空航天大学计算机科学与技术学院办学历史悠久，底蕴深厚。办学历史可追溯到</w:t>
      </w:r>
      <w:r>
        <w:rPr>
          <w:rFonts w:hint="eastAsia"/>
          <w:sz w:val="24"/>
        </w:rPr>
        <w:t>1958</w:t>
      </w:r>
      <w:r>
        <w:rPr>
          <w:rFonts w:hint="eastAsia"/>
          <w:sz w:val="24"/>
        </w:rPr>
        <w:t>年设立的“解算装置”专业，于</w:t>
      </w:r>
      <w:r>
        <w:rPr>
          <w:rFonts w:hint="eastAsia"/>
          <w:sz w:val="24"/>
        </w:rPr>
        <w:t>1959</w:t>
      </w:r>
      <w:r>
        <w:rPr>
          <w:rFonts w:hint="eastAsia"/>
          <w:sz w:val="24"/>
        </w:rPr>
        <w:t>年正式开始招生，是全国最早一批设立的计算机专业，其支撑学科为计算机科学与技术和软件工程两个一级学科。“软件工程”为工信部重点学科和江苏省重点学科，“计算机科学与技术”为江苏省高校优势学科。在</w:t>
      </w:r>
      <w:r>
        <w:rPr>
          <w:rFonts w:hint="eastAsia"/>
          <w:sz w:val="24"/>
        </w:rPr>
        <w:t>2012</w:t>
      </w:r>
      <w:r>
        <w:rPr>
          <w:rFonts w:hint="eastAsia"/>
          <w:sz w:val="24"/>
        </w:rPr>
        <w:t>年学科评估中，软件工程学科名在全国</w:t>
      </w:r>
      <w:r>
        <w:rPr>
          <w:rFonts w:hint="eastAsia"/>
          <w:sz w:val="24"/>
        </w:rPr>
        <w:t>106</w:t>
      </w:r>
      <w:r>
        <w:rPr>
          <w:rFonts w:hint="eastAsia"/>
          <w:sz w:val="24"/>
        </w:rPr>
        <w:t>所参评学校中列第</w:t>
      </w:r>
      <w:r>
        <w:rPr>
          <w:rFonts w:hint="eastAsia"/>
          <w:sz w:val="24"/>
        </w:rPr>
        <w:t>16</w:t>
      </w:r>
      <w:r>
        <w:rPr>
          <w:rFonts w:hint="eastAsia"/>
          <w:sz w:val="24"/>
        </w:rPr>
        <w:t>位，相对排名</w:t>
      </w:r>
      <w:r>
        <w:rPr>
          <w:rFonts w:hint="eastAsia"/>
          <w:sz w:val="24"/>
        </w:rPr>
        <w:t>15%</w:t>
      </w:r>
      <w:r>
        <w:rPr>
          <w:rFonts w:hint="eastAsia"/>
          <w:sz w:val="24"/>
        </w:rPr>
        <w:t>，在江苏省参评的高校中位列第</w:t>
      </w:r>
      <w:r>
        <w:rPr>
          <w:rFonts w:hint="eastAsia"/>
          <w:sz w:val="24"/>
        </w:rPr>
        <w:t>2</w:t>
      </w:r>
      <w:r>
        <w:rPr>
          <w:rFonts w:hint="eastAsia"/>
          <w:sz w:val="24"/>
        </w:rPr>
        <w:t>（南大排名</w:t>
      </w:r>
      <w:r>
        <w:rPr>
          <w:rFonts w:hint="eastAsia"/>
          <w:sz w:val="24"/>
        </w:rPr>
        <w:t>7</w:t>
      </w:r>
      <w:r>
        <w:rPr>
          <w:rFonts w:hint="eastAsia"/>
          <w:sz w:val="24"/>
        </w:rPr>
        <w:t>）。计算机科学与技术学科排名在全国</w:t>
      </w:r>
      <w:r>
        <w:rPr>
          <w:rFonts w:hint="eastAsia"/>
          <w:sz w:val="24"/>
        </w:rPr>
        <w:t>120</w:t>
      </w:r>
      <w:r>
        <w:rPr>
          <w:rFonts w:hint="eastAsia"/>
          <w:sz w:val="24"/>
        </w:rPr>
        <w:t>所参评学校中列第</w:t>
      </w:r>
      <w:r>
        <w:rPr>
          <w:rFonts w:hint="eastAsia"/>
          <w:sz w:val="24"/>
        </w:rPr>
        <w:t>33</w:t>
      </w:r>
      <w:r>
        <w:rPr>
          <w:rFonts w:hint="eastAsia"/>
          <w:sz w:val="24"/>
        </w:rPr>
        <w:t>位，相对排名</w:t>
      </w:r>
      <w:r>
        <w:rPr>
          <w:rFonts w:hint="eastAsia"/>
          <w:sz w:val="24"/>
        </w:rPr>
        <w:t>27.5%</w:t>
      </w:r>
      <w:r>
        <w:rPr>
          <w:rFonts w:hint="eastAsia"/>
          <w:sz w:val="24"/>
        </w:rPr>
        <w:t>，在江苏省参评的</w:t>
      </w:r>
      <w:r>
        <w:rPr>
          <w:rFonts w:hint="eastAsia"/>
          <w:sz w:val="24"/>
        </w:rPr>
        <w:t>13</w:t>
      </w:r>
      <w:r>
        <w:rPr>
          <w:rFonts w:hint="eastAsia"/>
          <w:sz w:val="24"/>
        </w:rPr>
        <w:t>个高校中，位列第</w:t>
      </w:r>
      <w:r>
        <w:rPr>
          <w:rFonts w:hint="eastAsia"/>
          <w:sz w:val="24"/>
        </w:rPr>
        <w:t>3</w:t>
      </w:r>
      <w:r>
        <w:rPr>
          <w:rFonts w:hint="eastAsia"/>
          <w:sz w:val="24"/>
        </w:rPr>
        <w:t>（南大排名</w:t>
      </w:r>
      <w:r>
        <w:rPr>
          <w:rFonts w:hint="eastAsia"/>
          <w:sz w:val="24"/>
        </w:rPr>
        <w:t>8</w:t>
      </w:r>
      <w:r>
        <w:rPr>
          <w:rFonts w:hint="eastAsia"/>
          <w:sz w:val="24"/>
        </w:rPr>
        <w:t>和东大排名</w:t>
      </w:r>
      <w:r>
        <w:rPr>
          <w:rFonts w:hint="eastAsia"/>
          <w:sz w:val="24"/>
        </w:rPr>
        <w:t>17</w:t>
      </w:r>
      <w:r>
        <w:rPr>
          <w:rFonts w:hint="eastAsia"/>
          <w:sz w:val="24"/>
        </w:rPr>
        <w:t>）。在此之下设置</w:t>
      </w:r>
      <w:r>
        <w:rPr>
          <w:rFonts w:hint="eastAsia"/>
          <w:sz w:val="24"/>
        </w:rPr>
        <w:t>4</w:t>
      </w:r>
      <w:r>
        <w:rPr>
          <w:rFonts w:hint="eastAsia"/>
          <w:sz w:val="24"/>
        </w:rPr>
        <w:t>个本科专业：计算机科学与技术、信息安全、软件工程、物联网工程。四个专业同属计算机大类，同气连枝，相辅相成。计算机类的专业归根到底都是运用计算机科学的基础概念去求解问题、设计系统和理解人类的行为，而这正是计算思维的内涵。所以，计算机类中所有的专业都是以计算科学为基础，以实际应用中的问题求解和目标为导向衍生发展而成。</w:t>
      </w:r>
    </w:p>
    <w:p w:rsidR="00D36A27" w:rsidRDefault="00D36A27" w:rsidP="00D36A27">
      <w:pPr>
        <w:widowControl/>
        <w:jc w:val="left"/>
        <w:rPr>
          <w:rFonts w:eastAsia="黑体"/>
          <w:spacing w:val="-3"/>
          <w:kern w:val="0"/>
          <w:sz w:val="28"/>
          <w:szCs w:val="28"/>
        </w:rPr>
      </w:pPr>
      <w:r>
        <w:rPr>
          <w:rFonts w:eastAsia="黑体"/>
          <w:spacing w:val="-3"/>
          <w:kern w:val="0"/>
          <w:sz w:val="28"/>
          <w:szCs w:val="28"/>
        </w:rPr>
        <w:t xml:space="preserve">1.4 </w:t>
      </w:r>
      <w:r>
        <w:rPr>
          <w:rFonts w:eastAsia="黑体"/>
          <w:spacing w:val="-3"/>
          <w:kern w:val="0"/>
          <w:sz w:val="28"/>
          <w:szCs w:val="28"/>
        </w:rPr>
        <w:t>在校生基本情况</w:t>
      </w:r>
    </w:p>
    <w:p w:rsidR="00D36A27" w:rsidRDefault="00D36A27" w:rsidP="00D36A27">
      <w:pPr>
        <w:spacing w:line="400" w:lineRule="exact"/>
        <w:ind w:firstLineChars="200" w:firstLine="480"/>
        <w:rPr>
          <w:sz w:val="24"/>
        </w:rPr>
      </w:pPr>
      <w:r>
        <w:rPr>
          <w:rFonts w:hint="eastAsia"/>
          <w:sz w:val="24"/>
        </w:rPr>
        <w:t>2014-2015</w:t>
      </w:r>
      <w:r>
        <w:rPr>
          <w:rFonts w:hint="eastAsia"/>
          <w:sz w:val="24"/>
        </w:rPr>
        <w:t>学年，全院在校生人数共</w:t>
      </w:r>
      <w:r>
        <w:rPr>
          <w:rFonts w:hint="eastAsia"/>
          <w:sz w:val="24"/>
        </w:rPr>
        <w:t>1314</w:t>
      </w:r>
      <w:r>
        <w:rPr>
          <w:rFonts w:hint="eastAsia"/>
          <w:sz w:val="24"/>
        </w:rPr>
        <w:t>名，具体情况如下：</w:t>
      </w:r>
    </w:p>
    <w:p w:rsidR="00D36A27" w:rsidRDefault="00D36A27" w:rsidP="00D36A27">
      <w:pPr>
        <w:spacing w:line="400" w:lineRule="exact"/>
        <w:ind w:firstLineChars="200" w:firstLine="480"/>
        <w:rPr>
          <w:sz w:val="24"/>
        </w:rPr>
      </w:pP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130"/>
        <w:gridCol w:w="2131"/>
        <w:gridCol w:w="2131"/>
      </w:tblGrid>
      <w:tr w:rsidR="00D36A27" w:rsidTr="00713F6A">
        <w:trPr>
          <w:trHeight w:val="470"/>
          <w:jc w:val="center"/>
        </w:trPr>
        <w:tc>
          <w:tcPr>
            <w:tcW w:w="2130" w:type="dxa"/>
            <w:shd w:val="clear" w:color="auto" w:fill="auto"/>
            <w:vAlign w:val="center"/>
          </w:tcPr>
          <w:p w:rsidR="00D36A27" w:rsidRDefault="00D36A27" w:rsidP="00713F6A">
            <w:pPr>
              <w:tabs>
                <w:tab w:val="left" w:pos="2535"/>
              </w:tabs>
              <w:jc w:val="center"/>
              <w:rPr>
                <w:rFonts w:ascii="宋体" w:hAnsi="宋体"/>
                <w:szCs w:val="21"/>
              </w:rPr>
            </w:pPr>
            <w:r>
              <w:rPr>
                <w:rFonts w:ascii="宋体" w:hAnsi="宋体" w:hint="eastAsia"/>
                <w:szCs w:val="21"/>
              </w:rPr>
              <w:t>2011级</w:t>
            </w:r>
          </w:p>
        </w:tc>
        <w:tc>
          <w:tcPr>
            <w:tcW w:w="2130" w:type="dxa"/>
            <w:shd w:val="clear" w:color="auto" w:fill="auto"/>
            <w:vAlign w:val="center"/>
          </w:tcPr>
          <w:p w:rsidR="00D36A27" w:rsidRDefault="00D36A27" w:rsidP="00713F6A">
            <w:pPr>
              <w:tabs>
                <w:tab w:val="left" w:pos="2535"/>
              </w:tabs>
              <w:jc w:val="center"/>
              <w:rPr>
                <w:rFonts w:ascii="宋体" w:hAnsi="宋体"/>
                <w:szCs w:val="21"/>
              </w:rPr>
            </w:pPr>
            <w:r>
              <w:rPr>
                <w:rFonts w:ascii="宋体" w:hAnsi="宋体" w:hint="eastAsia"/>
                <w:szCs w:val="21"/>
              </w:rPr>
              <w:t>2012级</w:t>
            </w:r>
          </w:p>
        </w:tc>
        <w:tc>
          <w:tcPr>
            <w:tcW w:w="2131" w:type="dxa"/>
            <w:shd w:val="clear" w:color="auto" w:fill="auto"/>
            <w:vAlign w:val="center"/>
          </w:tcPr>
          <w:p w:rsidR="00D36A27" w:rsidRDefault="00D36A27" w:rsidP="00713F6A">
            <w:pPr>
              <w:tabs>
                <w:tab w:val="left" w:pos="2535"/>
              </w:tabs>
              <w:jc w:val="center"/>
              <w:rPr>
                <w:rFonts w:ascii="宋体" w:hAnsi="宋体"/>
                <w:szCs w:val="21"/>
              </w:rPr>
            </w:pPr>
            <w:r>
              <w:rPr>
                <w:rFonts w:ascii="宋体" w:hAnsi="宋体" w:hint="eastAsia"/>
                <w:szCs w:val="21"/>
              </w:rPr>
              <w:t>2013级</w:t>
            </w:r>
          </w:p>
        </w:tc>
        <w:tc>
          <w:tcPr>
            <w:tcW w:w="2131" w:type="dxa"/>
            <w:shd w:val="clear" w:color="auto" w:fill="auto"/>
            <w:vAlign w:val="center"/>
          </w:tcPr>
          <w:p w:rsidR="00D36A27" w:rsidRDefault="00D36A27" w:rsidP="00713F6A">
            <w:pPr>
              <w:tabs>
                <w:tab w:val="left" w:pos="2535"/>
              </w:tabs>
              <w:jc w:val="center"/>
              <w:rPr>
                <w:rFonts w:ascii="宋体" w:hAnsi="宋体"/>
                <w:szCs w:val="21"/>
              </w:rPr>
            </w:pPr>
            <w:r>
              <w:rPr>
                <w:rFonts w:ascii="宋体" w:hAnsi="宋体" w:hint="eastAsia"/>
                <w:szCs w:val="21"/>
              </w:rPr>
              <w:t>2014级</w:t>
            </w:r>
          </w:p>
        </w:tc>
      </w:tr>
      <w:tr w:rsidR="00D36A27" w:rsidTr="00713F6A">
        <w:trPr>
          <w:trHeight w:val="485"/>
          <w:jc w:val="center"/>
        </w:trPr>
        <w:tc>
          <w:tcPr>
            <w:tcW w:w="2130" w:type="dxa"/>
            <w:shd w:val="clear" w:color="auto" w:fill="auto"/>
            <w:vAlign w:val="center"/>
          </w:tcPr>
          <w:p w:rsidR="00D36A27" w:rsidRDefault="00D36A27" w:rsidP="00713F6A">
            <w:pPr>
              <w:tabs>
                <w:tab w:val="left" w:pos="2535"/>
              </w:tabs>
              <w:jc w:val="center"/>
              <w:rPr>
                <w:rFonts w:ascii="宋体" w:hAnsi="宋体"/>
                <w:szCs w:val="21"/>
              </w:rPr>
            </w:pPr>
            <w:r>
              <w:rPr>
                <w:rFonts w:ascii="宋体" w:hAnsi="宋体" w:hint="eastAsia"/>
                <w:szCs w:val="21"/>
              </w:rPr>
              <w:t>291人</w:t>
            </w:r>
          </w:p>
        </w:tc>
        <w:tc>
          <w:tcPr>
            <w:tcW w:w="2130" w:type="dxa"/>
            <w:shd w:val="clear" w:color="auto" w:fill="auto"/>
            <w:vAlign w:val="center"/>
          </w:tcPr>
          <w:p w:rsidR="00D36A27" w:rsidRDefault="00D36A27" w:rsidP="00713F6A">
            <w:pPr>
              <w:tabs>
                <w:tab w:val="left" w:pos="2535"/>
              </w:tabs>
              <w:jc w:val="center"/>
              <w:rPr>
                <w:rFonts w:ascii="宋体" w:hAnsi="宋体"/>
                <w:szCs w:val="21"/>
              </w:rPr>
            </w:pPr>
            <w:r>
              <w:rPr>
                <w:rFonts w:ascii="宋体" w:hAnsi="宋体" w:hint="eastAsia"/>
                <w:szCs w:val="21"/>
              </w:rPr>
              <w:t>333人</w:t>
            </w:r>
          </w:p>
        </w:tc>
        <w:tc>
          <w:tcPr>
            <w:tcW w:w="2131" w:type="dxa"/>
            <w:shd w:val="clear" w:color="auto" w:fill="auto"/>
            <w:vAlign w:val="center"/>
          </w:tcPr>
          <w:p w:rsidR="00D36A27" w:rsidRDefault="00D36A27" w:rsidP="00713F6A">
            <w:pPr>
              <w:tabs>
                <w:tab w:val="left" w:pos="2535"/>
              </w:tabs>
              <w:jc w:val="center"/>
              <w:rPr>
                <w:rFonts w:ascii="宋体" w:hAnsi="宋体"/>
                <w:szCs w:val="21"/>
              </w:rPr>
            </w:pPr>
            <w:r>
              <w:rPr>
                <w:rFonts w:ascii="宋体" w:hAnsi="宋体" w:hint="eastAsia"/>
                <w:szCs w:val="21"/>
              </w:rPr>
              <w:t>329人</w:t>
            </w:r>
          </w:p>
        </w:tc>
        <w:tc>
          <w:tcPr>
            <w:tcW w:w="2131" w:type="dxa"/>
            <w:shd w:val="clear" w:color="auto" w:fill="auto"/>
            <w:vAlign w:val="center"/>
          </w:tcPr>
          <w:p w:rsidR="00D36A27" w:rsidRDefault="00D36A27" w:rsidP="00713F6A">
            <w:pPr>
              <w:tabs>
                <w:tab w:val="left" w:pos="2535"/>
              </w:tabs>
              <w:jc w:val="center"/>
              <w:rPr>
                <w:rFonts w:ascii="宋体" w:hAnsi="宋体"/>
                <w:szCs w:val="21"/>
              </w:rPr>
            </w:pPr>
            <w:r>
              <w:rPr>
                <w:rFonts w:ascii="宋体" w:hAnsi="宋体" w:hint="eastAsia"/>
                <w:szCs w:val="21"/>
              </w:rPr>
              <w:t>361人</w:t>
            </w:r>
          </w:p>
        </w:tc>
      </w:tr>
    </w:tbl>
    <w:p w:rsidR="00D36A27" w:rsidRDefault="00D36A27" w:rsidP="00D36A27">
      <w:pPr>
        <w:widowControl/>
        <w:jc w:val="left"/>
        <w:rPr>
          <w:rFonts w:eastAsia="黑体"/>
          <w:spacing w:val="-3"/>
          <w:kern w:val="0"/>
          <w:sz w:val="28"/>
          <w:szCs w:val="28"/>
        </w:rPr>
      </w:pPr>
    </w:p>
    <w:p w:rsidR="00D36A27" w:rsidRDefault="00D36A27" w:rsidP="00D36A27">
      <w:pPr>
        <w:widowControl/>
        <w:jc w:val="left"/>
        <w:rPr>
          <w:rFonts w:eastAsia="黑体"/>
          <w:spacing w:val="-3"/>
          <w:kern w:val="0"/>
          <w:sz w:val="28"/>
          <w:szCs w:val="28"/>
        </w:rPr>
      </w:pPr>
      <w:r>
        <w:rPr>
          <w:rFonts w:eastAsia="黑体"/>
          <w:spacing w:val="-3"/>
          <w:kern w:val="0"/>
          <w:sz w:val="28"/>
          <w:szCs w:val="28"/>
        </w:rPr>
        <w:t xml:space="preserve">1.5 </w:t>
      </w:r>
      <w:r>
        <w:rPr>
          <w:rFonts w:eastAsia="黑体"/>
          <w:spacing w:val="-3"/>
          <w:kern w:val="0"/>
          <w:sz w:val="28"/>
          <w:szCs w:val="28"/>
        </w:rPr>
        <w:t>生源状况</w:t>
      </w:r>
      <w:r>
        <w:rPr>
          <w:rFonts w:eastAsia="黑体"/>
          <w:spacing w:val="-3"/>
          <w:kern w:val="0"/>
          <w:sz w:val="28"/>
          <w:szCs w:val="28"/>
        </w:rPr>
        <w:tab/>
      </w:r>
    </w:p>
    <w:p w:rsidR="00D36A27" w:rsidRDefault="00D36A27" w:rsidP="00D36A27">
      <w:pPr>
        <w:spacing w:line="400" w:lineRule="exact"/>
        <w:ind w:firstLineChars="200" w:firstLine="480"/>
        <w:rPr>
          <w:sz w:val="24"/>
        </w:rPr>
      </w:pPr>
      <w:r>
        <w:rPr>
          <w:rFonts w:hint="eastAsia"/>
          <w:sz w:val="24"/>
        </w:rPr>
        <w:t>近五年计算机科学与技术学院在全国</w:t>
      </w:r>
      <w:r>
        <w:rPr>
          <w:rFonts w:hint="eastAsia"/>
          <w:sz w:val="24"/>
        </w:rPr>
        <w:t>32</w:t>
      </w:r>
      <w:r>
        <w:rPr>
          <w:rFonts w:hint="eastAsia"/>
          <w:sz w:val="24"/>
        </w:rPr>
        <w:t>个省、直辖市投放了招生计划。相比于</w:t>
      </w:r>
      <w:r>
        <w:rPr>
          <w:rFonts w:hint="eastAsia"/>
          <w:sz w:val="24"/>
        </w:rPr>
        <w:t>2007-2009</w:t>
      </w:r>
      <w:r>
        <w:rPr>
          <w:rFonts w:hint="eastAsia"/>
          <w:sz w:val="24"/>
        </w:rPr>
        <w:t>年期间，计算机科学与技术学院各专业录取的学生有志愿比例已经开始升高，逐步走出低谷。尤其随着信息特长生的自主招生工作开展，新生入学质量开始逐步提高。由于</w:t>
      </w:r>
      <w:r>
        <w:rPr>
          <w:rFonts w:hint="eastAsia"/>
          <w:sz w:val="24"/>
        </w:rPr>
        <w:t>2015</w:t>
      </w:r>
      <w:r>
        <w:rPr>
          <w:rFonts w:hint="eastAsia"/>
          <w:sz w:val="24"/>
        </w:rPr>
        <w:t>年学校招生工作总结还未印发，故对本院</w:t>
      </w:r>
      <w:r>
        <w:rPr>
          <w:rFonts w:hint="eastAsia"/>
          <w:sz w:val="24"/>
        </w:rPr>
        <w:t>2011</w:t>
      </w:r>
      <w:r>
        <w:rPr>
          <w:rFonts w:hint="eastAsia"/>
          <w:sz w:val="24"/>
        </w:rPr>
        <w:t>年至</w:t>
      </w:r>
      <w:r>
        <w:rPr>
          <w:rFonts w:hint="eastAsia"/>
          <w:sz w:val="24"/>
        </w:rPr>
        <w:t>2014</w:t>
      </w:r>
      <w:r>
        <w:rPr>
          <w:rFonts w:hint="eastAsia"/>
          <w:sz w:val="24"/>
        </w:rPr>
        <w:t>年度招生情况作了如下的对比分析：</w:t>
      </w:r>
    </w:p>
    <w:p w:rsidR="00D36A27" w:rsidRDefault="00D36A27" w:rsidP="00D36A27">
      <w:pPr>
        <w:spacing w:line="400" w:lineRule="exact"/>
        <w:ind w:firstLineChars="200" w:firstLine="420"/>
        <w:jc w:val="center"/>
        <w:rPr>
          <w:rFonts w:ascii="宋体" w:hAnsi="宋体"/>
          <w:szCs w:val="21"/>
        </w:rPr>
      </w:pPr>
    </w:p>
    <w:p w:rsidR="00D36A27" w:rsidRDefault="00D36A27" w:rsidP="00D36A27">
      <w:pPr>
        <w:spacing w:line="400" w:lineRule="exact"/>
        <w:ind w:firstLineChars="200" w:firstLine="420"/>
        <w:jc w:val="center"/>
        <w:rPr>
          <w:rFonts w:ascii="宋体" w:hAnsi="宋体"/>
          <w:szCs w:val="21"/>
        </w:rPr>
      </w:pPr>
      <w:r>
        <w:rPr>
          <w:rFonts w:ascii="宋体" w:hAnsi="宋体" w:hint="eastAsia"/>
          <w:szCs w:val="21"/>
        </w:rPr>
        <w:t>表1 近四年第一专业志愿报考率以及在全校排名</w:t>
      </w:r>
    </w:p>
    <w:tbl>
      <w:tblPr>
        <w:tblW w:w="8750" w:type="dxa"/>
        <w:shd w:val="clear" w:color="auto" w:fill="FFFFFF"/>
        <w:tblLayout w:type="fixed"/>
        <w:tblCellMar>
          <w:left w:w="0" w:type="dxa"/>
          <w:right w:w="0" w:type="dxa"/>
        </w:tblCellMar>
        <w:tblLook w:val="04A0" w:firstRow="1" w:lastRow="0" w:firstColumn="1" w:lastColumn="0" w:noHBand="0" w:noVBand="1"/>
      </w:tblPr>
      <w:tblGrid>
        <w:gridCol w:w="1307"/>
        <w:gridCol w:w="795"/>
        <w:gridCol w:w="1050"/>
        <w:gridCol w:w="795"/>
        <w:gridCol w:w="1050"/>
        <w:gridCol w:w="795"/>
        <w:gridCol w:w="1050"/>
        <w:gridCol w:w="819"/>
        <w:gridCol w:w="1089"/>
      </w:tblGrid>
      <w:tr w:rsidR="00D36A27" w:rsidTr="00713F6A">
        <w:trPr>
          <w:trHeight w:val="502"/>
        </w:trPr>
        <w:tc>
          <w:tcPr>
            <w:tcW w:w="13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专业</w:t>
            </w:r>
          </w:p>
        </w:tc>
        <w:tc>
          <w:tcPr>
            <w:tcW w:w="1845" w:type="dxa"/>
            <w:gridSpan w:val="2"/>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2011年</w:t>
            </w:r>
          </w:p>
        </w:tc>
        <w:tc>
          <w:tcPr>
            <w:tcW w:w="1845" w:type="dxa"/>
            <w:gridSpan w:val="2"/>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2012年</w:t>
            </w:r>
          </w:p>
        </w:tc>
        <w:tc>
          <w:tcPr>
            <w:tcW w:w="1845" w:type="dxa"/>
            <w:gridSpan w:val="2"/>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2013年</w:t>
            </w:r>
          </w:p>
        </w:tc>
        <w:tc>
          <w:tcPr>
            <w:tcW w:w="1908" w:type="dxa"/>
            <w:gridSpan w:val="2"/>
            <w:tcBorders>
              <w:top w:val="single" w:sz="8" w:space="0" w:color="000000"/>
              <w:left w:val="single" w:sz="8" w:space="0" w:color="000000"/>
              <w:bottom w:val="single" w:sz="8" w:space="0" w:color="000000"/>
              <w:right w:val="single" w:sz="4"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2014年</w:t>
            </w:r>
          </w:p>
        </w:tc>
      </w:tr>
      <w:tr w:rsidR="00D36A27" w:rsidTr="00713F6A">
        <w:trPr>
          <w:trHeight w:val="642"/>
        </w:trPr>
        <w:tc>
          <w:tcPr>
            <w:tcW w:w="130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D36A27" w:rsidRDefault="00D36A27" w:rsidP="00713F6A">
            <w:pPr>
              <w:spacing w:line="400" w:lineRule="exact"/>
              <w:ind w:firstLineChars="200" w:firstLine="480"/>
              <w:jc w:val="center"/>
              <w:rPr>
                <w:rFonts w:ascii="宋体" w:hAnsi="宋体"/>
                <w:sz w:val="24"/>
              </w:rPr>
            </w:pPr>
          </w:p>
        </w:tc>
        <w:tc>
          <w:tcPr>
            <w:tcW w:w="79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报考率</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全校排名</w:t>
            </w:r>
          </w:p>
        </w:tc>
        <w:tc>
          <w:tcPr>
            <w:tcW w:w="79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报考率</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全校排名</w:t>
            </w:r>
          </w:p>
        </w:tc>
        <w:tc>
          <w:tcPr>
            <w:tcW w:w="79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报考率</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全校排名</w:t>
            </w:r>
          </w:p>
        </w:tc>
        <w:tc>
          <w:tcPr>
            <w:tcW w:w="81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报考率</w:t>
            </w:r>
          </w:p>
        </w:tc>
        <w:tc>
          <w:tcPr>
            <w:tcW w:w="1089" w:type="dxa"/>
            <w:tcBorders>
              <w:top w:val="single" w:sz="8" w:space="0" w:color="000000"/>
              <w:left w:val="single" w:sz="8" w:space="0" w:color="000000"/>
              <w:bottom w:val="single" w:sz="8" w:space="0" w:color="000000"/>
              <w:right w:val="single" w:sz="4"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全校排名</w:t>
            </w:r>
          </w:p>
        </w:tc>
      </w:tr>
      <w:tr w:rsidR="00D36A27" w:rsidTr="00713F6A">
        <w:trPr>
          <w:trHeight w:val="536"/>
        </w:trPr>
        <w:tc>
          <w:tcPr>
            <w:tcW w:w="1307"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lastRenderedPageBreak/>
              <w:t>计算机</w:t>
            </w:r>
          </w:p>
        </w:tc>
        <w:tc>
          <w:tcPr>
            <w:tcW w:w="79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0.23</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51</w:t>
            </w:r>
          </w:p>
        </w:tc>
        <w:tc>
          <w:tcPr>
            <w:tcW w:w="79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0.36</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46</w:t>
            </w:r>
          </w:p>
        </w:tc>
        <w:tc>
          <w:tcPr>
            <w:tcW w:w="79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0.32</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36</w:t>
            </w:r>
          </w:p>
        </w:tc>
        <w:tc>
          <w:tcPr>
            <w:tcW w:w="81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0.66</w:t>
            </w:r>
          </w:p>
        </w:tc>
        <w:tc>
          <w:tcPr>
            <w:tcW w:w="1089" w:type="dxa"/>
            <w:tcBorders>
              <w:top w:val="single" w:sz="8" w:space="0" w:color="000000"/>
              <w:left w:val="single" w:sz="8" w:space="0" w:color="000000"/>
              <w:bottom w:val="single" w:sz="8" w:space="0" w:color="000000"/>
              <w:right w:val="single" w:sz="4"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20</w:t>
            </w:r>
          </w:p>
        </w:tc>
      </w:tr>
      <w:tr w:rsidR="00D36A27" w:rsidTr="00713F6A">
        <w:trPr>
          <w:trHeight w:val="566"/>
        </w:trPr>
        <w:tc>
          <w:tcPr>
            <w:tcW w:w="1307"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信息安全</w:t>
            </w:r>
          </w:p>
        </w:tc>
        <w:tc>
          <w:tcPr>
            <w:tcW w:w="79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0.23</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51</w:t>
            </w:r>
          </w:p>
        </w:tc>
        <w:tc>
          <w:tcPr>
            <w:tcW w:w="79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0.38</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41</w:t>
            </w:r>
          </w:p>
        </w:tc>
        <w:tc>
          <w:tcPr>
            <w:tcW w:w="79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0.23</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46</w:t>
            </w:r>
          </w:p>
        </w:tc>
        <w:tc>
          <w:tcPr>
            <w:tcW w:w="81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0.28</w:t>
            </w:r>
          </w:p>
        </w:tc>
        <w:tc>
          <w:tcPr>
            <w:tcW w:w="1089" w:type="dxa"/>
            <w:tcBorders>
              <w:top w:val="single" w:sz="8" w:space="0" w:color="000000"/>
              <w:left w:val="single" w:sz="8" w:space="0" w:color="000000"/>
              <w:bottom w:val="single" w:sz="8" w:space="0" w:color="000000"/>
              <w:right w:val="single" w:sz="4"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39</w:t>
            </w:r>
          </w:p>
        </w:tc>
      </w:tr>
      <w:tr w:rsidR="00D36A27" w:rsidTr="00713F6A">
        <w:trPr>
          <w:trHeight w:val="566"/>
        </w:trPr>
        <w:tc>
          <w:tcPr>
            <w:tcW w:w="1307"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软件工程</w:t>
            </w:r>
          </w:p>
        </w:tc>
        <w:tc>
          <w:tcPr>
            <w:tcW w:w="79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0.23</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51</w:t>
            </w:r>
          </w:p>
        </w:tc>
        <w:tc>
          <w:tcPr>
            <w:tcW w:w="79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0.24</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52</w:t>
            </w:r>
          </w:p>
        </w:tc>
        <w:tc>
          <w:tcPr>
            <w:tcW w:w="79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0.47</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26</w:t>
            </w:r>
          </w:p>
        </w:tc>
        <w:tc>
          <w:tcPr>
            <w:tcW w:w="81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0.40</w:t>
            </w:r>
          </w:p>
        </w:tc>
        <w:tc>
          <w:tcPr>
            <w:tcW w:w="1089" w:type="dxa"/>
            <w:tcBorders>
              <w:top w:val="single" w:sz="8" w:space="0" w:color="000000"/>
              <w:left w:val="single" w:sz="8" w:space="0" w:color="000000"/>
              <w:bottom w:val="single" w:sz="8" w:space="0" w:color="000000"/>
              <w:right w:val="single" w:sz="4"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31</w:t>
            </w:r>
          </w:p>
        </w:tc>
      </w:tr>
      <w:tr w:rsidR="00D36A27" w:rsidTr="00713F6A">
        <w:trPr>
          <w:trHeight w:val="705"/>
        </w:trPr>
        <w:tc>
          <w:tcPr>
            <w:tcW w:w="1307"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物联网工程</w:t>
            </w:r>
          </w:p>
        </w:tc>
        <w:tc>
          <w:tcPr>
            <w:tcW w:w="79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0.48</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29</w:t>
            </w:r>
          </w:p>
        </w:tc>
        <w:tc>
          <w:tcPr>
            <w:tcW w:w="79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0.27</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51</w:t>
            </w:r>
          </w:p>
        </w:tc>
        <w:tc>
          <w:tcPr>
            <w:tcW w:w="79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0.18</w:t>
            </w:r>
          </w:p>
        </w:tc>
        <w:tc>
          <w:tcPr>
            <w:tcW w:w="1050"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48</w:t>
            </w:r>
          </w:p>
        </w:tc>
        <w:tc>
          <w:tcPr>
            <w:tcW w:w="81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0.35</w:t>
            </w:r>
          </w:p>
        </w:tc>
        <w:tc>
          <w:tcPr>
            <w:tcW w:w="1089" w:type="dxa"/>
            <w:tcBorders>
              <w:top w:val="single" w:sz="8" w:space="0" w:color="000000"/>
              <w:left w:val="single" w:sz="8" w:space="0" w:color="000000"/>
              <w:bottom w:val="single" w:sz="8" w:space="0" w:color="000000"/>
              <w:right w:val="single" w:sz="4" w:space="0" w:color="000000"/>
            </w:tcBorders>
            <w:shd w:val="clear" w:color="auto" w:fill="FFFFFF"/>
            <w:tcMar>
              <w:top w:w="14" w:type="dxa"/>
              <w:left w:w="14" w:type="dxa"/>
              <w:bottom w:w="0" w:type="dxa"/>
              <w:right w:w="14" w:type="dxa"/>
            </w:tcMar>
            <w:vAlign w:val="center"/>
          </w:tcPr>
          <w:p w:rsidR="00D36A27" w:rsidRDefault="00D36A27" w:rsidP="00713F6A">
            <w:pPr>
              <w:spacing w:line="400" w:lineRule="exact"/>
              <w:jc w:val="center"/>
              <w:rPr>
                <w:rFonts w:ascii="宋体" w:hAnsi="宋体"/>
                <w:sz w:val="24"/>
              </w:rPr>
            </w:pPr>
            <w:r>
              <w:rPr>
                <w:rFonts w:ascii="宋体" w:hAnsi="宋体" w:hint="eastAsia"/>
                <w:bCs/>
                <w:sz w:val="24"/>
              </w:rPr>
              <w:t>36</w:t>
            </w:r>
          </w:p>
        </w:tc>
      </w:tr>
    </w:tbl>
    <w:p w:rsidR="00D36A27" w:rsidRDefault="00D36A27" w:rsidP="00D36A27">
      <w:pPr>
        <w:jc w:val="center"/>
        <w:rPr>
          <w:rFonts w:ascii="宋体" w:hAnsi="宋体"/>
          <w:sz w:val="24"/>
        </w:rPr>
      </w:pPr>
    </w:p>
    <w:p w:rsidR="00D36A27" w:rsidRDefault="00D36A27" w:rsidP="00D36A27">
      <w:pPr>
        <w:jc w:val="center"/>
        <w:rPr>
          <w:rFonts w:ascii="宋体" w:hAnsi="宋体"/>
          <w:sz w:val="24"/>
        </w:rPr>
      </w:pPr>
    </w:p>
    <w:p w:rsidR="00D36A27" w:rsidRDefault="00D36A27" w:rsidP="00D36A27">
      <w:pPr>
        <w:jc w:val="center"/>
        <w:rPr>
          <w:rFonts w:ascii="宋体" w:hAnsi="宋体"/>
          <w:sz w:val="24"/>
        </w:rPr>
      </w:pPr>
      <w:r>
        <w:rPr>
          <w:rFonts w:ascii="宋体" w:hAnsi="宋体"/>
          <w:noProof/>
          <w:sz w:val="24"/>
        </w:rPr>
        <w:drawing>
          <wp:inline distT="0" distB="0" distL="114300" distR="114300" wp14:anchorId="3D81F997" wp14:editId="3E50F910">
            <wp:extent cx="5483860" cy="2972435"/>
            <wp:effectExtent l="0" t="0" r="2540" b="18415"/>
            <wp:docPr id="7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7"/>
                    <pic:cNvPicPr>
                      <a:picLocks noChangeAspect="1"/>
                    </pic:cNvPicPr>
                  </pic:nvPicPr>
                  <pic:blipFill>
                    <a:blip r:embed="rId4"/>
                    <a:stretch>
                      <a:fillRect/>
                    </a:stretch>
                  </pic:blipFill>
                  <pic:spPr>
                    <a:xfrm>
                      <a:off x="0" y="0"/>
                      <a:ext cx="5483860" cy="2972435"/>
                    </a:xfrm>
                    <a:prstGeom prst="rect">
                      <a:avLst/>
                    </a:prstGeom>
                    <a:noFill/>
                    <a:ln w="9525">
                      <a:noFill/>
                    </a:ln>
                  </pic:spPr>
                </pic:pic>
              </a:graphicData>
            </a:graphic>
          </wp:inline>
        </w:drawing>
      </w:r>
    </w:p>
    <w:p w:rsidR="00D36A27" w:rsidRDefault="00D36A27" w:rsidP="00D36A27">
      <w:pPr>
        <w:ind w:firstLineChars="200" w:firstLine="420"/>
        <w:jc w:val="center"/>
        <w:rPr>
          <w:rFonts w:ascii="宋体" w:hAnsi="宋体"/>
          <w:szCs w:val="21"/>
        </w:rPr>
      </w:pPr>
    </w:p>
    <w:p w:rsidR="00D36A27" w:rsidRDefault="00D36A27" w:rsidP="00D36A27">
      <w:pPr>
        <w:ind w:firstLineChars="200" w:firstLine="420"/>
        <w:jc w:val="center"/>
        <w:rPr>
          <w:rFonts w:ascii="宋体" w:hAnsi="宋体"/>
          <w:szCs w:val="21"/>
        </w:rPr>
      </w:pPr>
      <w:r>
        <w:rPr>
          <w:rFonts w:ascii="宋体" w:hAnsi="宋体" w:hint="eastAsia"/>
          <w:szCs w:val="21"/>
        </w:rPr>
        <w:t>图1 第一专业志愿报考率以在全校排名变化图</w:t>
      </w:r>
    </w:p>
    <w:p w:rsidR="00D36A27" w:rsidRDefault="00D36A27" w:rsidP="00D36A27">
      <w:pPr>
        <w:spacing w:line="400" w:lineRule="exact"/>
        <w:ind w:firstLineChars="200" w:firstLine="480"/>
        <w:jc w:val="center"/>
        <w:rPr>
          <w:rFonts w:ascii="宋体" w:hAnsi="宋体"/>
          <w:sz w:val="24"/>
        </w:rPr>
      </w:pPr>
    </w:p>
    <w:p w:rsidR="00D36A27" w:rsidRDefault="00D36A27" w:rsidP="00D36A27">
      <w:pPr>
        <w:spacing w:line="400" w:lineRule="exact"/>
        <w:ind w:firstLineChars="200" w:firstLine="420"/>
        <w:jc w:val="center"/>
        <w:rPr>
          <w:rFonts w:ascii="宋体" w:hAnsi="宋体"/>
          <w:szCs w:val="21"/>
        </w:rPr>
      </w:pPr>
      <w:r>
        <w:rPr>
          <w:rFonts w:ascii="宋体" w:hAnsi="宋体" w:hint="eastAsia"/>
          <w:szCs w:val="21"/>
        </w:rPr>
        <w:t>表2 近四年专业录取有志愿率以及在全校排名</w:t>
      </w:r>
    </w:p>
    <w:tbl>
      <w:tblPr>
        <w:tblW w:w="9210" w:type="dxa"/>
        <w:jc w:val="center"/>
        <w:shd w:val="clear" w:color="auto" w:fill="FFFFFF"/>
        <w:tblLayout w:type="fixed"/>
        <w:tblCellMar>
          <w:left w:w="0" w:type="dxa"/>
          <w:right w:w="0" w:type="dxa"/>
        </w:tblCellMar>
        <w:tblLook w:val="04A0" w:firstRow="1" w:lastRow="0" w:firstColumn="1" w:lastColumn="0" w:noHBand="0" w:noVBand="1"/>
      </w:tblPr>
      <w:tblGrid>
        <w:gridCol w:w="1322"/>
        <w:gridCol w:w="992"/>
        <w:gridCol w:w="1084"/>
        <w:gridCol w:w="889"/>
        <w:gridCol w:w="1095"/>
        <w:gridCol w:w="851"/>
        <w:gridCol w:w="992"/>
        <w:gridCol w:w="992"/>
        <w:gridCol w:w="993"/>
      </w:tblGrid>
      <w:tr w:rsidR="00D36A27" w:rsidTr="00713F6A">
        <w:trPr>
          <w:trHeight w:val="359"/>
          <w:jc w:val="center"/>
        </w:trPr>
        <w:tc>
          <w:tcPr>
            <w:tcW w:w="1322" w:type="dxa"/>
            <w:vMerge w:val="restart"/>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专业</w:t>
            </w:r>
          </w:p>
        </w:tc>
        <w:tc>
          <w:tcPr>
            <w:tcW w:w="2076" w:type="dxa"/>
            <w:gridSpan w:val="2"/>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2011年</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2012年</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2013年</w:t>
            </w:r>
          </w:p>
        </w:tc>
        <w:tc>
          <w:tcPr>
            <w:tcW w:w="1985" w:type="dxa"/>
            <w:gridSpan w:val="2"/>
            <w:tcBorders>
              <w:top w:val="single" w:sz="8" w:space="0" w:color="000000"/>
              <w:left w:val="single" w:sz="8" w:space="0" w:color="000000"/>
              <w:bottom w:val="single" w:sz="8" w:space="0" w:color="000000"/>
              <w:right w:val="single" w:sz="4"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2014年</w:t>
            </w:r>
          </w:p>
        </w:tc>
      </w:tr>
      <w:tr w:rsidR="00D36A27" w:rsidTr="00713F6A">
        <w:trPr>
          <w:trHeight w:val="432"/>
          <w:jc w:val="center"/>
        </w:trPr>
        <w:tc>
          <w:tcPr>
            <w:tcW w:w="1322"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D36A27" w:rsidRDefault="00D36A27" w:rsidP="00713F6A">
            <w:pPr>
              <w:jc w:val="left"/>
              <w:rPr>
                <w:rFonts w:ascii="Arial" w:hAnsi="Arial" w:cs="Arial"/>
                <w:sz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报考率</w:t>
            </w:r>
          </w:p>
        </w:tc>
        <w:tc>
          <w:tcPr>
            <w:tcW w:w="1084"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全校排名</w:t>
            </w:r>
          </w:p>
        </w:tc>
        <w:tc>
          <w:tcPr>
            <w:tcW w:w="88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报考率</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全校排名</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报考率</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全校排名</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报考率</w:t>
            </w:r>
          </w:p>
        </w:tc>
        <w:tc>
          <w:tcPr>
            <w:tcW w:w="993" w:type="dxa"/>
            <w:tcBorders>
              <w:top w:val="single" w:sz="8" w:space="0" w:color="000000"/>
              <w:left w:val="single" w:sz="8" w:space="0" w:color="000000"/>
              <w:bottom w:val="single" w:sz="8" w:space="0" w:color="000000"/>
              <w:right w:val="single" w:sz="4"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全校排名</w:t>
            </w:r>
          </w:p>
        </w:tc>
      </w:tr>
      <w:tr w:rsidR="00D36A27" w:rsidTr="00713F6A">
        <w:trPr>
          <w:trHeight w:val="366"/>
          <w:jc w:val="center"/>
        </w:trPr>
        <w:tc>
          <w:tcPr>
            <w:tcW w:w="1322"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计算机</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0.76</w:t>
            </w:r>
          </w:p>
        </w:tc>
        <w:tc>
          <w:tcPr>
            <w:tcW w:w="1084"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47</w:t>
            </w:r>
          </w:p>
        </w:tc>
        <w:tc>
          <w:tcPr>
            <w:tcW w:w="88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0.85</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40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0.74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44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0.87</w:t>
            </w:r>
          </w:p>
        </w:tc>
        <w:tc>
          <w:tcPr>
            <w:tcW w:w="993" w:type="dxa"/>
            <w:tcBorders>
              <w:top w:val="single" w:sz="8" w:space="0" w:color="000000"/>
              <w:left w:val="single" w:sz="8" w:space="0" w:color="000000"/>
              <w:bottom w:val="single" w:sz="8" w:space="0" w:color="000000"/>
              <w:right w:val="single" w:sz="4"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30</w:t>
            </w:r>
          </w:p>
        </w:tc>
      </w:tr>
      <w:tr w:rsidR="00D36A27" w:rsidTr="00713F6A">
        <w:trPr>
          <w:trHeight w:val="353"/>
          <w:jc w:val="center"/>
        </w:trPr>
        <w:tc>
          <w:tcPr>
            <w:tcW w:w="1322"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信息安全</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0.47</w:t>
            </w:r>
          </w:p>
        </w:tc>
        <w:tc>
          <w:tcPr>
            <w:tcW w:w="1084"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57</w:t>
            </w:r>
          </w:p>
        </w:tc>
        <w:tc>
          <w:tcPr>
            <w:tcW w:w="88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0.74</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46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0.67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47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0.64</w:t>
            </w:r>
          </w:p>
        </w:tc>
        <w:tc>
          <w:tcPr>
            <w:tcW w:w="993" w:type="dxa"/>
            <w:tcBorders>
              <w:top w:val="single" w:sz="8" w:space="0" w:color="000000"/>
              <w:left w:val="single" w:sz="8" w:space="0" w:color="000000"/>
              <w:bottom w:val="single" w:sz="8" w:space="0" w:color="000000"/>
              <w:right w:val="single" w:sz="4"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44</w:t>
            </w:r>
          </w:p>
        </w:tc>
      </w:tr>
      <w:tr w:rsidR="00D36A27" w:rsidTr="00713F6A">
        <w:trPr>
          <w:trHeight w:val="353"/>
          <w:jc w:val="center"/>
        </w:trPr>
        <w:tc>
          <w:tcPr>
            <w:tcW w:w="1322"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软件工程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0.79</w:t>
            </w:r>
          </w:p>
        </w:tc>
        <w:tc>
          <w:tcPr>
            <w:tcW w:w="1084"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45</w:t>
            </w:r>
          </w:p>
        </w:tc>
        <w:tc>
          <w:tcPr>
            <w:tcW w:w="88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0.75</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45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0.73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45</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0.77</w:t>
            </w:r>
          </w:p>
        </w:tc>
        <w:tc>
          <w:tcPr>
            <w:tcW w:w="993" w:type="dxa"/>
            <w:tcBorders>
              <w:top w:val="single" w:sz="8" w:space="0" w:color="000000"/>
              <w:left w:val="single" w:sz="8" w:space="0" w:color="000000"/>
              <w:bottom w:val="single" w:sz="8" w:space="0" w:color="000000"/>
              <w:right w:val="single" w:sz="4"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39</w:t>
            </w:r>
          </w:p>
        </w:tc>
      </w:tr>
      <w:tr w:rsidR="00D36A27" w:rsidTr="00713F6A">
        <w:trPr>
          <w:trHeight w:val="396"/>
          <w:jc w:val="center"/>
        </w:trPr>
        <w:tc>
          <w:tcPr>
            <w:tcW w:w="1322"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物联网工程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0.8</w:t>
            </w:r>
          </w:p>
        </w:tc>
        <w:tc>
          <w:tcPr>
            <w:tcW w:w="1084"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44</w:t>
            </w:r>
          </w:p>
        </w:tc>
        <w:tc>
          <w:tcPr>
            <w:tcW w:w="88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0.56</w:t>
            </w:r>
          </w:p>
        </w:tc>
        <w:tc>
          <w:tcPr>
            <w:tcW w:w="1095"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56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0.52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49</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0.77</w:t>
            </w:r>
          </w:p>
        </w:tc>
        <w:tc>
          <w:tcPr>
            <w:tcW w:w="993" w:type="dxa"/>
            <w:tcBorders>
              <w:top w:val="single" w:sz="8" w:space="0" w:color="000000"/>
              <w:left w:val="single" w:sz="8" w:space="0" w:color="000000"/>
              <w:bottom w:val="single" w:sz="8" w:space="0" w:color="000000"/>
              <w:right w:val="single" w:sz="4" w:space="0" w:color="000000"/>
            </w:tcBorders>
            <w:shd w:val="clear" w:color="auto" w:fill="FFFFFF"/>
            <w:tcMar>
              <w:top w:w="14" w:type="dxa"/>
              <w:left w:w="14" w:type="dxa"/>
              <w:bottom w:w="0" w:type="dxa"/>
              <w:right w:w="14" w:type="dxa"/>
            </w:tcMar>
            <w:vAlign w:val="center"/>
          </w:tcPr>
          <w:p w:rsidR="00D36A27" w:rsidRDefault="00D36A27" w:rsidP="00713F6A">
            <w:pPr>
              <w:jc w:val="center"/>
              <w:textAlignment w:val="center"/>
              <w:rPr>
                <w:rFonts w:ascii="Arial" w:hAnsi="Arial" w:cs="Arial"/>
                <w:sz w:val="24"/>
              </w:rPr>
            </w:pPr>
            <w:r>
              <w:rPr>
                <w:rFonts w:ascii="宋体" w:hAnsi="宋体" w:cs="Arial" w:hint="eastAsia"/>
                <w:bCs/>
                <w:kern w:val="24"/>
                <w:sz w:val="24"/>
              </w:rPr>
              <w:t>39</w:t>
            </w:r>
          </w:p>
        </w:tc>
      </w:tr>
    </w:tbl>
    <w:p w:rsidR="00D36A27" w:rsidRDefault="00D36A27" w:rsidP="00D36A27">
      <w:pPr>
        <w:rPr>
          <w:rFonts w:ascii="宋体" w:hAnsi="宋体"/>
          <w:sz w:val="24"/>
        </w:rPr>
      </w:pPr>
      <w:r>
        <w:rPr>
          <w:rFonts w:ascii="宋体" w:hAnsi="宋体"/>
          <w:noProof/>
          <w:sz w:val="24"/>
        </w:rPr>
        <w:lastRenderedPageBreak/>
        <w:drawing>
          <wp:inline distT="0" distB="0" distL="114300" distR="114300" wp14:anchorId="436FA12C" wp14:editId="2C86DDF7">
            <wp:extent cx="5544820" cy="3313430"/>
            <wp:effectExtent l="0" t="0" r="17780" b="1270"/>
            <wp:docPr id="7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8"/>
                    <pic:cNvPicPr>
                      <a:picLocks noChangeAspect="1"/>
                    </pic:cNvPicPr>
                  </pic:nvPicPr>
                  <pic:blipFill>
                    <a:blip r:embed="rId5"/>
                    <a:stretch>
                      <a:fillRect/>
                    </a:stretch>
                  </pic:blipFill>
                  <pic:spPr>
                    <a:xfrm>
                      <a:off x="0" y="0"/>
                      <a:ext cx="5544820" cy="3313430"/>
                    </a:xfrm>
                    <a:prstGeom prst="rect">
                      <a:avLst/>
                    </a:prstGeom>
                    <a:noFill/>
                    <a:ln w="9525">
                      <a:noFill/>
                    </a:ln>
                  </pic:spPr>
                </pic:pic>
              </a:graphicData>
            </a:graphic>
          </wp:inline>
        </w:drawing>
      </w:r>
    </w:p>
    <w:p w:rsidR="00D36A27" w:rsidRDefault="00D36A27" w:rsidP="00D36A27">
      <w:pPr>
        <w:jc w:val="center"/>
        <w:rPr>
          <w:rFonts w:ascii="宋体" w:hAnsi="宋体"/>
          <w:szCs w:val="21"/>
        </w:rPr>
      </w:pPr>
    </w:p>
    <w:p w:rsidR="00D36A27" w:rsidRDefault="00D36A27" w:rsidP="00D36A27">
      <w:pPr>
        <w:jc w:val="center"/>
        <w:rPr>
          <w:rFonts w:ascii="宋体" w:hAnsi="宋体"/>
          <w:szCs w:val="21"/>
        </w:rPr>
      </w:pPr>
      <w:r>
        <w:rPr>
          <w:rFonts w:ascii="宋体" w:hAnsi="宋体" w:hint="eastAsia"/>
          <w:szCs w:val="21"/>
        </w:rPr>
        <w:t>图2 专业录取有志愿率在全校排名变化图</w:t>
      </w:r>
    </w:p>
    <w:p w:rsidR="00D36A27" w:rsidRDefault="00D36A27" w:rsidP="00D36A27">
      <w:pPr>
        <w:jc w:val="center"/>
        <w:rPr>
          <w:rFonts w:ascii="宋体" w:hAnsi="宋体"/>
          <w:szCs w:val="21"/>
        </w:rPr>
      </w:pPr>
    </w:p>
    <w:p w:rsidR="00D36A27" w:rsidRDefault="00D36A27" w:rsidP="00D36A27">
      <w:pPr>
        <w:spacing w:line="400" w:lineRule="exact"/>
        <w:ind w:firstLineChars="200" w:firstLine="480"/>
        <w:rPr>
          <w:sz w:val="24"/>
        </w:rPr>
      </w:pPr>
      <w:r>
        <w:rPr>
          <w:rFonts w:hint="eastAsia"/>
          <w:sz w:val="24"/>
        </w:rPr>
        <w:t>我院自</w:t>
      </w:r>
      <w:r>
        <w:rPr>
          <w:rFonts w:hint="eastAsia"/>
          <w:sz w:val="24"/>
        </w:rPr>
        <w:t>2012</w:t>
      </w:r>
      <w:r>
        <w:rPr>
          <w:rFonts w:hint="eastAsia"/>
          <w:sz w:val="24"/>
        </w:rPr>
        <w:t>年实施信息特长生招生政策以来，截止</w:t>
      </w:r>
      <w:r>
        <w:rPr>
          <w:rFonts w:hint="eastAsia"/>
          <w:sz w:val="24"/>
        </w:rPr>
        <w:t>2015</w:t>
      </w:r>
      <w:r>
        <w:rPr>
          <w:rFonts w:hint="eastAsia"/>
          <w:sz w:val="24"/>
        </w:rPr>
        <w:t>年</w:t>
      </w:r>
      <w:r>
        <w:rPr>
          <w:rFonts w:hint="eastAsia"/>
          <w:sz w:val="24"/>
        </w:rPr>
        <w:t>8</w:t>
      </w:r>
      <w:r>
        <w:rPr>
          <w:rFonts w:hint="eastAsia"/>
          <w:sz w:val="24"/>
        </w:rPr>
        <w:t>月</w:t>
      </w:r>
      <w:r>
        <w:rPr>
          <w:rFonts w:hint="eastAsia"/>
          <w:sz w:val="24"/>
        </w:rPr>
        <w:t>31</w:t>
      </w:r>
      <w:r>
        <w:rPr>
          <w:rFonts w:hint="eastAsia"/>
          <w:sz w:val="24"/>
        </w:rPr>
        <w:t>日，共招收信息学特长生</w:t>
      </w:r>
      <w:r>
        <w:rPr>
          <w:rFonts w:hint="eastAsia"/>
          <w:sz w:val="24"/>
        </w:rPr>
        <w:t>72</w:t>
      </w:r>
      <w:r>
        <w:rPr>
          <w:rFonts w:hint="eastAsia"/>
          <w:sz w:val="24"/>
        </w:rPr>
        <w:t>人，其中</w:t>
      </w:r>
      <w:r>
        <w:rPr>
          <w:rFonts w:hint="eastAsia"/>
          <w:sz w:val="24"/>
        </w:rPr>
        <w:t>2012</w:t>
      </w:r>
      <w:r>
        <w:rPr>
          <w:rFonts w:hint="eastAsia"/>
          <w:sz w:val="24"/>
        </w:rPr>
        <w:t>级</w:t>
      </w:r>
      <w:r>
        <w:rPr>
          <w:rFonts w:hint="eastAsia"/>
          <w:sz w:val="24"/>
        </w:rPr>
        <w:t>25</w:t>
      </w:r>
      <w:r>
        <w:rPr>
          <w:rFonts w:hint="eastAsia"/>
          <w:sz w:val="24"/>
        </w:rPr>
        <w:t>人，</w:t>
      </w:r>
      <w:r>
        <w:rPr>
          <w:rFonts w:hint="eastAsia"/>
          <w:sz w:val="24"/>
        </w:rPr>
        <w:t>2013</w:t>
      </w:r>
      <w:r>
        <w:rPr>
          <w:rFonts w:hint="eastAsia"/>
          <w:sz w:val="24"/>
        </w:rPr>
        <w:t>级</w:t>
      </w:r>
      <w:r>
        <w:rPr>
          <w:rFonts w:hint="eastAsia"/>
          <w:sz w:val="24"/>
        </w:rPr>
        <w:t>33</w:t>
      </w:r>
      <w:r>
        <w:rPr>
          <w:rFonts w:hint="eastAsia"/>
          <w:sz w:val="24"/>
        </w:rPr>
        <w:t>人，</w:t>
      </w:r>
      <w:r>
        <w:rPr>
          <w:rFonts w:hint="eastAsia"/>
          <w:sz w:val="24"/>
        </w:rPr>
        <w:t>2014</w:t>
      </w:r>
      <w:r>
        <w:rPr>
          <w:rFonts w:hint="eastAsia"/>
          <w:sz w:val="24"/>
        </w:rPr>
        <w:t>级</w:t>
      </w:r>
      <w:r>
        <w:rPr>
          <w:rFonts w:hint="eastAsia"/>
          <w:sz w:val="24"/>
        </w:rPr>
        <w:t>11</w:t>
      </w:r>
      <w:r>
        <w:rPr>
          <w:rFonts w:hint="eastAsia"/>
          <w:sz w:val="24"/>
        </w:rPr>
        <w:t>人，</w:t>
      </w:r>
      <w:r>
        <w:rPr>
          <w:rFonts w:hint="eastAsia"/>
          <w:sz w:val="24"/>
        </w:rPr>
        <w:t>2015</w:t>
      </w:r>
      <w:r>
        <w:rPr>
          <w:rFonts w:hint="eastAsia"/>
          <w:sz w:val="24"/>
        </w:rPr>
        <w:t>级</w:t>
      </w:r>
      <w:r>
        <w:rPr>
          <w:rFonts w:hint="eastAsia"/>
          <w:sz w:val="24"/>
        </w:rPr>
        <w:t>3</w:t>
      </w:r>
      <w:r>
        <w:rPr>
          <w:rFonts w:hint="eastAsia"/>
          <w:sz w:val="24"/>
        </w:rPr>
        <w:t>人。学校根据信息学特长生的特点，制定了配备学术导师，进入创新实验室学习，进行程序设计、</w:t>
      </w:r>
      <w:r>
        <w:rPr>
          <w:rFonts w:hint="eastAsia"/>
          <w:sz w:val="24"/>
        </w:rPr>
        <w:t>ACM</w:t>
      </w:r>
      <w:r>
        <w:rPr>
          <w:rFonts w:hint="eastAsia"/>
          <w:sz w:val="24"/>
        </w:rPr>
        <w:t>竞赛专项训练等培养举措，为信息学特长生专业能力的进一步提升提供了保障，信息学特长生总体成绩优异，多人担任主要学生干部，并且在</w:t>
      </w:r>
      <w:r>
        <w:rPr>
          <w:rFonts w:hint="eastAsia"/>
          <w:sz w:val="24"/>
        </w:rPr>
        <w:t>ACM</w:t>
      </w:r>
      <w:r>
        <w:rPr>
          <w:rFonts w:hint="eastAsia"/>
          <w:sz w:val="24"/>
        </w:rPr>
        <w:t>大赛亚洲区域赛、</w:t>
      </w:r>
      <w:r>
        <w:rPr>
          <w:rFonts w:hint="eastAsia"/>
          <w:sz w:val="24"/>
        </w:rPr>
        <w:t>OW2</w:t>
      </w:r>
      <w:r>
        <w:rPr>
          <w:rFonts w:hint="eastAsia"/>
          <w:sz w:val="24"/>
        </w:rPr>
        <w:t>国际开源软件竞赛、“中国软件杯”软件设计大赛、微软“编程之美”全国挑战赛等比赛中屡获佳绩。</w:t>
      </w:r>
      <w:r>
        <w:rPr>
          <w:rFonts w:hint="eastAsia"/>
          <w:sz w:val="24"/>
        </w:rPr>
        <w:t>2013</w:t>
      </w:r>
      <w:r>
        <w:rPr>
          <w:rFonts w:hint="eastAsia"/>
          <w:sz w:val="24"/>
        </w:rPr>
        <w:t>年</w:t>
      </w:r>
      <w:r>
        <w:rPr>
          <w:rFonts w:hint="eastAsia"/>
          <w:sz w:val="24"/>
        </w:rPr>
        <w:t>6</w:t>
      </w:r>
      <w:r>
        <w:rPr>
          <w:rFonts w:hint="eastAsia"/>
          <w:sz w:val="24"/>
        </w:rPr>
        <w:t>月，学校邀请江苏省青少年科技中心领导，全省中学信息学骨干教师、奥赛教练代表等来校召开信息学特长生招生培养工作研讨会，为进一步提升信息学特长生培养质量助力。</w:t>
      </w:r>
    </w:p>
    <w:p w:rsidR="00D36A27" w:rsidRDefault="00D36A27" w:rsidP="00D36A27">
      <w:pPr>
        <w:widowControl/>
        <w:jc w:val="left"/>
        <w:rPr>
          <w:rFonts w:eastAsia="黑体"/>
          <w:color w:val="000000"/>
          <w:spacing w:val="-3"/>
          <w:kern w:val="0"/>
          <w:sz w:val="30"/>
        </w:rPr>
      </w:pPr>
      <w:r>
        <w:rPr>
          <w:rFonts w:eastAsia="黑体" w:hint="eastAsia"/>
          <w:color w:val="000000"/>
          <w:spacing w:val="-3"/>
          <w:kern w:val="0"/>
          <w:sz w:val="30"/>
        </w:rPr>
        <w:t>2</w:t>
      </w:r>
      <w:r>
        <w:rPr>
          <w:rFonts w:eastAsia="黑体"/>
          <w:color w:val="000000"/>
          <w:spacing w:val="-3"/>
          <w:kern w:val="0"/>
          <w:sz w:val="30"/>
        </w:rPr>
        <w:t xml:space="preserve">. </w:t>
      </w:r>
      <w:r>
        <w:rPr>
          <w:rFonts w:eastAsia="黑体"/>
          <w:color w:val="000000"/>
          <w:spacing w:val="-3"/>
          <w:kern w:val="0"/>
          <w:sz w:val="30"/>
        </w:rPr>
        <w:t>师资与教学条件</w:t>
      </w:r>
    </w:p>
    <w:p w:rsidR="00D36A27" w:rsidRDefault="00D36A27" w:rsidP="00D36A27">
      <w:pPr>
        <w:widowControl/>
        <w:jc w:val="left"/>
        <w:rPr>
          <w:rFonts w:eastAsia="黑体"/>
          <w:spacing w:val="-3"/>
          <w:kern w:val="0"/>
          <w:sz w:val="28"/>
          <w:szCs w:val="28"/>
        </w:rPr>
      </w:pPr>
      <w:r>
        <w:rPr>
          <w:rFonts w:eastAsia="黑体"/>
          <w:spacing w:val="-3"/>
          <w:kern w:val="0"/>
          <w:sz w:val="28"/>
          <w:szCs w:val="28"/>
        </w:rPr>
        <w:t xml:space="preserve">2.1 </w:t>
      </w:r>
      <w:r>
        <w:rPr>
          <w:rFonts w:eastAsia="黑体"/>
          <w:spacing w:val="-3"/>
          <w:kern w:val="0"/>
          <w:sz w:val="28"/>
          <w:szCs w:val="28"/>
        </w:rPr>
        <w:t>师资队伍</w:t>
      </w:r>
    </w:p>
    <w:p w:rsidR="00D36A27" w:rsidRDefault="00D36A27" w:rsidP="00D36A27">
      <w:pPr>
        <w:spacing w:line="400" w:lineRule="exact"/>
        <w:ind w:firstLineChars="200" w:firstLine="480"/>
        <w:rPr>
          <w:sz w:val="24"/>
        </w:rPr>
      </w:pPr>
      <w:r>
        <w:rPr>
          <w:rFonts w:hint="eastAsia"/>
          <w:sz w:val="24"/>
        </w:rPr>
        <w:t>我院计算机科学与技术专业教学与科研的师资队伍</w:t>
      </w:r>
      <w:r>
        <w:rPr>
          <w:rFonts w:hint="eastAsia"/>
          <w:sz w:val="24"/>
        </w:rPr>
        <w:t>100</w:t>
      </w:r>
      <w:r>
        <w:rPr>
          <w:rFonts w:hint="eastAsia"/>
          <w:sz w:val="24"/>
        </w:rPr>
        <w:t>余人，其中教授</w:t>
      </w:r>
      <w:r>
        <w:rPr>
          <w:rFonts w:hint="eastAsia"/>
          <w:sz w:val="24"/>
        </w:rPr>
        <w:t>21</w:t>
      </w:r>
      <w:r>
        <w:rPr>
          <w:rFonts w:hint="eastAsia"/>
          <w:sz w:val="24"/>
        </w:rPr>
        <w:t>人，副教授</w:t>
      </w:r>
      <w:r>
        <w:rPr>
          <w:rFonts w:hint="eastAsia"/>
          <w:sz w:val="24"/>
        </w:rPr>
        <w:t>48</w:t>
      </w:r>
      <w:r>
        <w:rPr>
          <w:rFonts w:hint="eastAsia"/>
          <w:sz w:val="24"/>
        </w:rPr>
        <w:t>人，讲师</w:t>
      </w:r>
      <w:r>
        <w:rPr>
          <w:rFonts w:hint="eastAsia"/>
          <w:sz w:val="24"/>
        </w:rPr>
        <w:t>24</w:t>
      </w:r>
      <w:r>
        <w:rPr>
          <w:rFonts w:hint="eastAsia"/>
          <w:sz w:val="24"/>
        </w:rPr>
        <w:t>人，教师老、中、青的比例大体为</w:t>
      </w:r>
      <w:r>
        <w:rPr>
          <w:rFonts w:hint="eastAsia"/>
          <w:sz w:val="24"/>
        </w:rPr>
        <w:t>1:2:1</w:t>
      </w:r>
      <w:r>
        <w:rPr>
          <w:rFonts w:hint="eastAsia"/>
          <w:sz w:val="24"/>
        </w:rPr>
        <w:t>。具有博士学位的教师</w:t>
      </w:r>
      <w:r>
        <w:rPr>
          <w:rFonts w:hint="eastAsia"/>
          <w:sz w:val="24"/>
        </w:rPr>
        <w:t>76</w:t>
      </w:r>
      <w:r>
        <w:rPr>
          <w:rFonts w:hint="eastAsia"/>
          <w:sz w:val="24"/>
        </w:rPr>
        <w:t>人，占总人数的</w:t>
      </w:r>
      <w:r>
        <w:rPr>
          <w:rFonts w:hint="eastAsia"/>
          <w:sz w:val="24"/>
        </w:rPr>
        <w:t>82%</w:t>
      </w:r>
      <w:r>
        <w:rPr>
          <w:rFonts w:hint="eastAsia"/>
          <w:sz w:val="24"/>
        </w:rPr>
        <w:t>。先后承担了国防基础科研、国防预研、国家自然科学基金、江苏省自然科学基金、航空基金、国防重点实验室基金、</w:t>
      </w:r>
      <w:r>
        <w:rPr>
          <w:rFonts w:hint="eastAsia"/>
          <w:sz w:val="24"/>
        </w:rPr>
        <w:t>863</w:t>
      </w:r>
      <w:r>
        <w:rPr>
          <w:rFonts w:hint="eastAsia"/>
          <w:sz w:val="24"/>
        </w:rPr>
        <w:t>项目等各类项目，本年度共发表论文</w:t>
      </w:r>
      <w:r>
        <w:rPr>
          <w:rFonts w:hint="eastAsia"/>
          <w:sz w:val="24"/>
        </w:rPr>
        <w:t>180</w:t>
      </w:r>
      <w:r>
        <w:rPr>
          <w:rFonts w:hint="eastAsia"/>
          <w:sz w:val="24"/>
        </w:rPr>
        <w:t>多篇，其中</w:t>
      </w:r>
      <w:r>
        <w:rPr>
          <w:rFonts w:hint="eastAsia"/>
          <w:sz w:val="24"/>
        </w:rPr>
        <w:t>SCI</w:t>
      </w:r>
      <w:r>
        <w:rPr>
          <w:rFonts w:hint="eastAsia"/>
          <w:sz w:val="24"/>
        </w:rPr>
        <w:t>、</w:t>
      </w:r>
      <w:r>
        <w:rPr>
          <w:rFonts w:hint="eastAsia"/>
          <w:sz w:val="24"/>
        </w:rPr>
        <w:t>EI</w:t>
      </w:r>
      <w:r>
        <w:rPr>
          <w:rFonts w:hint="eastAsia"/>
          <w:sz w:val="24"/>
        </w:rPr>
        <w:t>和</w:t>
      </w:r>
      <w:r>
        <w:rPr>
          <w:rFonts w:hint="eastAsia"/>
          <w:sz w:val="24"/>
        </w:rPr>
        <w:t>ISTP</w:t>
      </w:r>
      <w:r>
        <w:rPr>
          <w:rFonts w:hint="eastAsia"/>
          <w:sz w:val="24"/>
        </w:rPr>
        <w:t>收录</w:t>
      </w:r>
      <w:r>
        <w:rPr>
          <w:rFonts w:hint="eastAsia"/>
          <w:sz w:val="24"/>
        </w:rPr>
        <w:t>130</w:t>
      </w:r>
      <w:r>
        <w:rPr>
          <w:rFonts w:hint="eastAsia"/>
          <w:sz w:val="24"/>
        </w:rPr>
        <w:t>余篇，申报并获得授权发明专利</w:t>
      </w:r>
      <w:r>
        <w:rPr>
          <w:rFonts w:hint="eastAsia"/>
          <w:sz w:val="24"/>
        </w:rPr>
        <w:t>20</w:t>
      </w:r>
      <w:r>
        <w:rPr>
          <w:rFonts w:hint="eastAsia"/>
          <w:sz w:val="24"/>
        </w:rPr>
        <w:t>余项。</w:t>
      </w:r>
    </w:p>
    <w:p w:rsidR="00D36A27" w:rsidRDefault="00D36A27" w:rsidP="00D36A27">
      <w:pPr>
        <w:widowControl/>
        <w:jc w:val="left"/>
        <w:rPr>
          <w:rFonts w:eastAsia="黑体"/>
          <w:spacing w:val="-3"/>
          <w:kern w:val="0"/>
          <w:sz w:val="28"/>
          <w:szCs w:val="28"/>
        </w:rPr>
      </w:pPr>
      <w:r>
        <w:rPr>
          <w:rFonts w:eastAsia="黑体"/>
          <w:spacing w:val="-3"/>
          <w:kern w:val="0"/>
          <w:sz w:val="28"/>
          <w:szCs w:val="28"/>
        </w:rPr>
        <w:lastRenderedPageBreak/>
        <w:t xml:space="preserve">2.2 </w:t>
      </w:r>
      <w:r>
        <w:rPr>
          <w:rFonts w:eastAsia="黑体"/>
          <w:spacing w:val="-3"/>
          <w:kern w:val="0"/>
          <w:sz w:val="28"/>
          <w:szCs w:val="28"/>
        </w:rPr>
        <w:t>教师教学水平</w:t>
      </w:r>
    </w:p>
    <w:p w:rsidR="00D36A27" w:rsidRDefault="00D36A27" w:rsidP="00D36A27">
      <w:pPr>
        <w:spacing w:line="400" w:lineRule="exact"/>
        <w:ind w:firstLineChars="200" w:firstLine="480"/>
        <w:rPr>
          <w:sz w:val="24"/>
        </w:rPr>
      </w:pPr>
      <w:r>
        <w:rPr>
          <w:rFonts w:hint="eastAsia"/>
          <w:sz w:val="24"/>
        </w:rPr>
        <w:t>本学院教师进行了大量的专业教学教改工作，并取得一定成绩。专业教师承担了两项江苏省教改，获批一部十二国家级规划教材，两部工信部十二五规划教材和一部江苏省十二五规划高校重点教材，近三年发表教改论文</w:t>
      </w:r>
      <w:r>
        <w:rPr>
          <w:rFonts w:hint="eastAsia"/>
          <w:sz w:val="24"/>
        </w:rPr>
        <w:t>10</w:t>
      </w:r>
      <w:r>
        <w:rPr>
          <w:rFonts w:hint="eastAsia"/>
          <w:sz w:val="24"/>
        </w:rPr>
        <w:t>余篇。在本年度中，我院许娟老师获得江苏省高校微课教学比赛一等奖。在教学的过程中多种教学方法得到使用，如启发式、探究式和讨论式教学，一改传统的满堂灌、填鸭式教学，受到学生的欢迎。</w:t>
      </w:r>
    </w:p>
    <w:p w:rsidR="00D36A27" w:rsidRDefault="00D36A27" w:rsidP="00D36A27">
      <w:pPr>
        <w:widowControl/>
        <w:jc w:val="left"/>
        <w:rPr>
          <w:rFonts w:eastAsia="黑体"/>
          <w:spacing w:val="-3"/>
          <w:kern w:val="0"/>
          <w:sz w:val="28"/>
          <w:szCs w:val="28"/>
        </w:rPr>
      </w:pPr>
      <w:r>
        <w:rPr>
          <w:rFonts w:eastAsia="黑体"/>
          <w:spacing w:val="-3"/>
          <w:kern w:val="0"/>
          <w:sz w:val="28"/>
          <w:szCs w:val="28"/>
        </w:rPr>
        <w:t xml:space="preserve">2.3 </w:t>
      </w:r>
      <w:r>
        <w:rPr>
          <w:rFonts w:eastAsia="黑体"/>
          <w:spacing w:val="-3"/>
          <w:kern w:val="0"/>
          <w:sz w:val="28"/>
          <w:szCs w:val="28"/>
        </w:rPr>
        <w:t>专项教学经费获取情况</w:t>
      </w:r>
    </w:p>
    <w:p w:rsidR="00D36A27" w:rsidRDefault="00D36A27" w:rsidP="00D36A27">
      <w:pPr>
        <w:spacing w:line="400" w:lineRule="exact"/>
        <w:ind w:firstLineChars="200" w:firstLine="480"/>
        <w:rPr>
          <w:sz w:val="24"/>
        </w:rPr>
      </w:pPr>
      <w:r>
        <w:rPr>
          <w:rFonts w:hint="eastAsia"/>
          <w:sz w:val="24"/>
        </w:rPr>
        <w:t>计算机类专业作为一个引领工业化和信息化发展的专业，得到学校大力支持，</w:t>
      </w:r>
      <w:r>
        <w:rPr>
          <w:rFonts w:hint="eastAsia"/>
          <w:sz w:val="24"/>
        </w:rPr>
        <w:t>2015</w:t>
      </w:r>
      <w:r>
        <w:rPr>
          <w:rFonts w:hint="eastAsia"/>
          <w:sz w:val="24"/>
        </w:rPr>
        <w:t>年度先后获取的各种经费达到</w:t>
      </w:r>
      <w:r>
        <w:rPr>
          <w:rFonts w:hint="eastAsia"/>
          <w:sz w:val="24"/>
        </w:rPr>
        <w:t>180</w:t>
      </w:r>
      <w:r>
        <w:rPr>
          <w:rFonts w:hint="eastAsia"/>
          <w:sz w:val="24"/>
        </w:rPr>
        <w:t>余万元。</w:t>
      </w:r>
    </w:p>
    <w:p w:rsidR="00D36A27" w:rsidRDefault="00D36A27" w:rsidP="00D36A27">
      <w:pPr>
        <w:widowControl/>
        <w:jc w:val="left"/>
        <w:rPr>
          <w:rFonts w:eastAsia="黑体"/>
          <w:spacing w:val="-3"/>
          <w:kern w:val="0"/>
          <w:sz w:val="28"/>
          <w:szCs w:val="28"/>
        </w:rPr>
      </w:pPr>
      <w:r>
        <w:rPr>
          <w:rFonts w:eastAsia="黑体"/>
          <w:spacing w:val="-3"/>
          <w:kern w:val="0"/>
          <w:sz w:val="28"/>
          <w:szCs w:val="28"/>
        </w:rPr>
        <w:t xml:space="preserve">2.4 </w:t>
      </w:r>
      <w:r>
        <w:rPr>
          <w:rFonts w:eastAsia="黑体"/>
          <w:spacing w:val="-3"/>
          <w:kern w:val="0"/>
          <w:sz w:val="28"/>
          <w:szCs w:val="28"/>
        </w:rPr>
        <w:t>实验实践条件</w:t>
      </w:r>
    </w:p>
    <w:p w:rsidR="00D36A27" w:rsidRDefault="00D36A27" w:rsidP="00D36A27">
      <w:pPr>
        <w:spacing w:line="400" w:lineRule="exact"/>
        <w:ind w:firstLineChars="200" w:firstLine="480"/>
        <w:rPr>
          <w:sz w:val="24"/>
        </w:rPr>
      </w:pPr>
      <w:r>
        <w:rPr>
          <w:rFonts w:hint="eastAsia"/>
          <w:sz w:val="24"/>
        </w:rPr>
        <w:t>目前计算机科学与技术学院拥有江苏省物联网工程实践教育示范中心、工信部物联网技术与安全实验教学示范中心，国家级工程实践教育中心，为专业实验提供了良好的环境。专业实验涵盖了计算机基础技术、网络通信、网络安全、软件工程实践、物联网感知、物联网接入、物联网传输、物联网应用、移动互联、嵌入式系统等专业特色实验。</w:t>
      </w:r>
    </w:p>
    <w:p w:rsidR="00D36A27" w:rsidRDefault="00D36A27" w:rsidP="00D36A27">
      <w:pPr>
        <w:spacing w:line="400" w:lineRule="exact"/>
        <w:ind w:firstLineChars="200" w:firstLine="480"/>
        <w:rPr>
          <w:sz w:val="24"/>
        </w:rPr>
      </w:pPr>
      <w:r>
        <w:rPr>
          <w:rFonts w:hint="eastAsia"/>
          <w:sz w:val="24"/>
        </w:rPr>
        <w:t>实验设备包括物联网实验箱、</w:t>
      </w:r>
      <w:r>
        <w:rPr>
          <w:rFonts w:hint="eastAsia"/>
          <w:sz w:val="24"/>
        </w:rPr>
        <w:t>PC</w:t>
      </w:r>
      <w:r>
        <w:rPr>
          <w:rFonts w:hint="eastAsia"/>
          <w:sz w:val="24"/>
        </w:rPr>
        <w:t>及服务器、网络通信设备、网络安全设备以及嵌入式系统软硬件设备等，总价值</w:t>
      </w:r>
      <w:r>
        <w:rPr>
          <w:rFonts w:hint="eastAsia"/>
          <w:sz w:val="24"/>
        </w:rPr>
        <w:t>600</w:t>
      </w:r>
      <w:r>
        <w:rPr>
          <w:rFonts w:hint="eastAsia"/>
          <w:sz w:val="24"/>
        </w:rPr>
        <w:t>余万元。</w:t>
      </w:r>
    </w:p>
    <w:p w:rsidR="00D36A27" w:rsidRDefault="00D36A27" w:rsidP="00D36A27">
      <w:pPr>
        <w:jc w:val="center"/>
        <w:rPr>
          <w:rFonts w:ascii="宋体" w:hAnsi="宋体"/>
          <w:sz w:val="24"/>
        </w:rPr>
      </w:pPr>
      <w:r>
        <w:rPr>
          <w:rFonts w:ascii="宋体" w:hAnsi="宋体"/>
          <w:noProof/>
          <w:sz w:val="24"/>
        </w:rPr>
        <w:drawing>
          <wp:inline distT="0" distB="0" distL="114300" distR="114300" wp14:anchorId="4CFE236C" wp14:editId="4CA1C624">
            <wp:extent cx="3634740" cy="3236595"/>
            <wp:effectExtent l="0" t="0" r="3810" b="1905"/>
            <wp:docPr id="7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9"/>
                    <pic:cNvPicPr>
                      <a:picLocks noChangeAspect="1"/>
                    </pic:cNvPicPr>
                  </pic:nvPicPr>
                  <pic:blipFill>
                    <a:blip r:embed="rId6"/>
                    <a:stretch>
                      <a:fillRect/>
                    </a:stretch>
                  </pic:blipFill>
                  <pic:spPr>
                    <a:xfrm>
                      <a:off x="0" y="0"/>
                      <a:ext cx="3634740" cy="3236595"/>
                    </a:xfrm>
                    <a:prstGeom prst="rect">
                      <a:avLst/>
                    </a:prstGeom>
                    <a:noFill/>
                    <a:ln w="9525">
                      <a:noFill/>
                    </a:ln>
                  </pic:spPr>
                </pic:pic>
              </a:graphicData>
            </a:graphic>
          </wp:inline>
        </w:drawing>
      </w:r>
    </w:p>
    <w:p w:rsidR="00D36A27" w:rsidRDefault="00D36A27" w:rsidP="00D36A27">
      <w:pPr>
        <w:jc w:val="center"/>
        <w:rPr>
          <w:rFonts w:ascii="宋体" w:hAnsi="宋体"/>
          <w:szCs w:val="21"/>
        </w:rPr>
      </w:pPr>
      <w:r>
        <w:rPr>
          <w:rFonts w:ascii="宋体" w:hAnsi="宋体" w:hint="eastAsia"/>
          <w:szCs w:val="21"/>
        </w:rPr>
        <w:t>图3 课程以及实践基地合作情况</w:t>
      </w:r>
    </w:p>
    <w:p w:rsidR="00D36A27" w:rsidRDefault="00D36A27" w:rsidP="00D36A27">
      <w:pPr>
        <w:widowControl/>
        <w:jc w:val="left"/>
        <w:rPr>
          <w:rFonts w:eastAsia="黑体"/>
          <w:color w:val="000000"/>
          <w:spacing w:val="-3"/>
          <w:kern w:val="0"/>
          <w:sz w:val="30"/>
        </w:rPr>
      </w:pPr>
      <w:r>
        <w:rPr>
          <w:rFonts w:eastAsia="黑体" w:hint="eastAsia"/>
          <w:color w:val="000000"/>
          <w:spacing w:val="-3"/>
          <w:kern w:val="0"/>
          <w:sz w:val="30"/>
        </w:rPr>
        <w:lastRenderedPageBreak/>
        <w:t>3</w:t>
      </w:r>
      <w:r>
        <w:rPr>
          <w:rFonts w:eastAsia="黑体"/>
          <w:color w:val="000000"/>
          <w:spacing w:val="-3"/>
          <w:kern w:val="0"/>
          <w:sz w:val="30"/>
        </w:rPr>
        <w:t xml:space="preserve">. </w:t>
      </w:r>
      <w:r>
        <w:rPr>
          <w:rFonts w:eastAsia="黑体"/>
          <w:color w:val="000000"/>
          <w:spacing w:val="-3"/>
          <w:kern w:val="0"/>
          <w:sz w:val="30"/>
        </w:rPr>
        <w:t>专业建设与改革</w:t>
      </w:r>
    </w:p>
    <w:p w:rsidR="00D36A27" w:rsidRDefault="00D36A27" w:rsidP="00D36A27">
      <w:pPr>
        <w:widowControl/>
        <w:jc w:val="left"/>
        <w:rPr>
          <w:rFonts w:eastAsia="黑体"/>
          <w:spacing w:val="-3"/>
          <w:kern w:val="0"/>
          <w:sz w:val="28"/>
          <w:szCs w:val="28"/>
        </w:rPr>
      </w:pPr>
      <w:r>
        <w:rPr>
          <w:rFonts w:eastAsia="黑体"/>
          <w:spacing w:val="-3"/>
          <w:kern w:val="0"/>
          <w:sz w:val="28"/>
          <w:szCs w:val="28"/>
        </w:rPr>
        <w:t xml:space="preserve">3.1 </w:t>
      </w:r>
      <w:r>
        <w:rPr>
          <w:rFonts w:eastAsia="黑体"/>
          <w:spacing w:val="-3"/>
          <w:kern w:val="0"/>
          <w:sz w:val="28"/>
          <w:szCs w:val="28"/>
        </w:rPr>
        <w:t>专业建设</w:t>
      </w:r>
    </w:p>
    <w:p w:rsidR="00D36A27" w:rsidRDefault="00D36A27" w:rsidP="00D36A27">
      <w:pPr>
        <w:spacing w:line="400" w:lineRule="exact"/>
        <w:ind w:firstLineChars="200" w:firstLine="480"/>
        <w:rPr>
          <w:sz w:val="24"/>
        </w:rPr>
      </w:pPr>
      <w:r>
        <w:rPr>
          <w:rFonts w:hint="eastAsia"/>
          <w:sz w:val="24"/>
        </w:rPr>
        <w:t>学院建立计算机类本科专业建设指导委员会，对计算机类各专业的培养方案进行通盘考虑，逐步调整和优化。</w:t>
      </w:r>
    </w:p>
    <w:p w:rsidR="00D36A27" w:rsidRDefault="00D36A27" w:rsidP="00D36A27">
      <w:pPr>
        <w:spacing w:line="400" w:lineRule="exact"/>
        <w:ind w:firstLineChars="200" w:firstLine="480"/>
        <w:rPr>
          <w:sz w:val="24"/>
        </w:rPr>
      </w:pPr>
      <w:r>
        <w:rPr>
          <w:rFonts w:hint="eastAsia"/>
          <w:sz w:val="24"/>
        </w:rPr>
        <w:t>多次与行业内企业进行走访交流，依据行业发展特点和发展趋势，重新明确各个专业的培养目标：</w:t>
      </w:r>
    </w:p>
    <w:p w:rsidR="00D36A27" w:rsidRDefault="00D36A27" w:rsidP="00D36A27">
      <w:pPr>
        <w:spacing w:line="400" w:lineRule="exact"/>
        <w:ind w:firstLineChars="200" w:firstLine="480"/>
        <w:rPr>
          <w:sz w:val="24"/>
        </w:rPr>
      </w:pPr>
      <w:r>
        <w:rPr>
          <w:rFonts w:hint="eastAsia"/>
          <w:sz w:val="24"/>
        </w:rPr>
        <w:t>计算机科学与技术专业：培养具有掌握计算机科学理论，具有计算机软硬件核心技术的研发能力以及应用系统的分析、设计、实现和维护能力的人才；</w:t>
      </w:r>
    </w:p>
    <w:p w:rsidR="00D36A27" w:rsidRDefault="00D36A27" w:rsidP="00D36A27">
      <w:pPr>
        <w:spacing w:line="400" w:lineRule="exact"/>
        <w:ind w:firstLineChars="200" w:firstLine="480"/>
        <w:rPr>
          <w:sz w:val="24"/>
        </w:rPr>
      </w:pPr>
      <w:r>
        <w:rPr>
          <w:rFonts w:hint="eastAsia"/>
          <w:sz w:val="24"/>
        </w:rPr>
        <w:t>信息安全专业：培养系统掌握包括网络及网络安全、系统安全、计算机平台安全、计算机应用软件开发等信息安全理论与信息安全工程的基本理论、基础知识和基本技能，具备在信息系统安全分析、安全方案制定、系统安全评估、安全技术开发等方面从事科学研究和教学、技术开发和管理、装备选型以及国际交流等方面的能力，适应信息安全行业发展和航空航天与国防工业发展的高层次、高素质的复合型和创新型科学研究和工程技术人才；</w:t>
      </w:r>
    </w:p>
    <w:p w:rsidR="00D36A27" w:rsidRDefault="00D36A27" w:rsidP="00D36A27">
      <w:pPr>
        <w:spacing w:line="400" w:lineRule="exact"/>
        <w:ind w:firstLineChars="200" w:firstLine="480"/>
        <w:rPr>
          <w:sz w:val="24"/>
        </w:rPr>
      </w:pPr>
      <w:r>
        <w:rPr>
          <w:rFonts w:hint="eastAsia"/>
          <w:sz w:val="24"/>
        </w:rPr>
        <w:t>软件工程专业：培养具有较强的高质量软件系统的工程化和团队开发能力，结合具体应用领域，具备从事大型软件分析、设计、研发和创新的能力；同时具有良好的学习软件新技术的能力，能够适应快速发展的软件工程行业的需要的高层次软件工程人才；</w:t>
      </w:r>
    </w:p>
    <w:p w:rsidR="00D36A27" w:rsidRDefault="00D36A27" w:rsidP="00D36A27">
      <w:pPr>
        <w:spacing w:line="400" w:lineRule="exact"/>
        <w:ind w:firstLineChars="200" w:firstLine="480"/>
        <w:rPr>
          <w:rFonts w:ascii="宋体" w:hAnsi="宋体"/>
          <w:sz w:val="24"/>
        </w:rPr>
      </w:pPr>
      <w:r>
        <w:rPr>
          <w:rFonts w:ascii="宋体" w:hAnsi="宋体" w:hint="eastAsia"/>
          <w:sz w:val="24"/>
        </w:rPr>
        <w:t>物联网工程专业：培养具有物联网工程的系统观念，具有一定的物联网关键技术开发能力，以及应用项目工程实践和项目组织经验，并在创新和创业意识、竞争和团队精神以及外语运用能力等方面有良好的素养，能适应技术进步和社会需求变化，为我国工业化和信息化融合、为物联网产业服务的高层次、高素质的复合型和创新型工程技术人才。</w:t>
      </w:r>
    </w:p>
    <w:p w:rsidR="00D36A27" w:rsidRDefault="00D36A27" w:rsidP="00D36A27">
      <w:pPr>
        <w:spacing w:line="400" w:lineRule="exact"/>
        <w:ind w:firstLineChars="200" w:firstLine="480"/>
        <w:rPr>
          <w:rFonts w:ascii="宋体" w:hAnsi="宋体"/>
          <w:sz w:val="24"/>
        </w:rPr>
      </w:pPr>
      <w:r>
        <w:rPr>
          <w:rFonts w:ascii="宋体" w:hAnsi="宋体" w:hint="eastAsia"/>
          <w:sz w:val="24"/>
        </w:rPr>
        <w:t>多次召开毕业生座谈会，搜集整理学生对教育教学工作的意见和建议。结合各专业培养目标，调整和优化各专业培养方案，新的培养方案已经过校内外专家论证，并从2013级学生开始按新的专业培养方案进行人才培养。</w:t>
      </w:r>
    </w:p>
    <w:p w:rsidR="00D36A27" w:rsidRDefault="00D36A27" w:rsidP="00D36A27">
      <w:pPr>
        <w:widowControl/>
        <w:jc w:val="left"/>
        <w:rPr>
          <w:rFonts w:eastAsia="黑体"/>
          <w:spacing w:val="-3"/>
          <w:kern w:val="0"/>
          <w:sz w:val="28"/>
          <w:szCs w:val="28"/>
        </w:rPr>
      </w:pPr>
      <w:r>
        <w:rPr>
          <w:rFonts w:eastAsia="黑体"/>
          <w:spacing w:val="-3"/>
          <w:kern w:val="0"/>
          <w:sz w:val="28"/>
          <w:szCs w:val="28"/>
        </w:rPr>
        <w:t xml:space="preserve">3.2 </w:t>
      </w:r>
      <w:r>
        <w:rPr>
          <w:rFonts w:eastAsia="黑体"/>
          <w:spacing w:val="-3"/>
          <w:kern w:val="0"/>
          <w:sz w:val="28"/>
          <w:szCs w:val="28"/>
        </w:rPr>
        <w:t>课程建设</w:t>
      </w:r>
    </w:p>
    <w:p w:rsidR="00D36A27" w:rsidRDefault="00D36A27" w:rsidP="00D36A27">
      <w:pPr>
        <w:spacing w:line="400" w:lineRule="exact"/>
        <w:ind w:firstLineChars="200" w:firstLine="480"/>
        <w:rPr>
          <w:sz w:val="24"/>
        </w:rPr>
      </w:pPr>
      <w:r>
        <w:rPr>
          <w:rFonts w:hint="eastAsia"/>
          <w:sz w:val="24"/>
        </w:rPr>
        <w:t>结合</w:t>
      </w:r>
      <w:r>
        <w:rPr>
          <w:rFonts w:hint="eastAsia"/>
          <w:sz w:val="24"/>
        </w:rPr>
        <w:t>2014</w:t>
      </w:r>
      <w:r>
        <w:rPr>
          <w:rFonts w:hint="eastAsia"/>
          <w:sz w:val="24"/>
        </w:rPr>
        <w:t>年教学改革课程专项建设项目，提炼和归纳计算机类各专业的知识体系，构建计算机类专业的知识体系和知识单元。组织各专业负责人、系主任、专业课教师进行研究和讨论，提炼和归纳了计算机类支撑平台的知识架构，确定了计算机类平台核心课程；形成了基于计算机类的计算机科学与技术、信息安全、软件工程和物联网工程等四个专业的知识体系和知识单元；形成了基于计算机类的分专业整体知识体系架构，并进行所有课程大纲的修订。</w:t>
      </w:r>
    </w:p>
    <w:p w:rsidR="00D36A27" w:rsidRDefault="00D36A27" w:rsidP="00D36A27">
      <w:pPr>
        <w:jc w:val="center"/>
        <w:rPr>
          <w:szCs w:val="21"/>
        </w:rPr>
      </w:pPr>
      <w:r>
        <w:rPr>
          <w:noProof/>
          <w:szCs w:val="21"/>
        </w:rPr>
        <w:lastRenderedPageBreak/>
        <w:drawing>
          <wp:inline distT="0" distB="0" distL="114300" distR="114300" wp14:anchorId="753B4019" wp14:editId="7D16E3EF">
            <wp:extent cx="5209540" cy="3934460"/>
            <wp:effectExtent l="0" t="0" r="10160" b="8890"/>
            <wp:docPr id="7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0"/>
                    <pic:cNvPicPr>
                      <a:picLocks noChangeAspect="1"/>
                    </pic:cNvPicPr>
                  </pic:nvPicPr>
                  <pic:blipFill>
                    <a:blip r:embed="rId7"/>
                    <a:stretch>
                      <a:fillRect/>
                    </a:stretch>
                  </pic:blipFill>
                  <pic:spPr>
                    <a:xfrm>
                      <a:off x="0" y="0"/>
                      <a:ext cx="5209540" cy="3934460"/>
                    </a:xfrm>
                    <a:prstGeom prst="rect">
                      <a:avLst/>
                    </a:prstGeom>
                    <a:noFill/>
                    <a:ln w="9525">
                      <a:noFill/>
                    </a:ln>
                  </pic:spPr>
                </pic:pic>
              </a:graphicData>
            </a:graphic>
          </wp:inline>
        </w:drawing>
      </w:r>
    </w:p>
    <w:p w:rsidR="00D36A27" w:rsidRDefault="00D36A27" w:rsidP="00D36A27">
      <w:pPr>
        <w:jc w:val="center"/>
        <w:rPr>
          <w:rFonts w:ascii="宋体" w:hAnsi="宋体"/>
          <w:szCs w:val="21"/>
        </w:rPr>
      </w:pPr>
      <w:r>
        <w:rPr>
          <w:rFonts w:ascii="宋体" w:hAnsi="宋体" w:hint="eastAsia"/>
          <w:szCs w:val="21"/>
        </w:rPr>
        <w:t>图4 计算机类专业课程体系图</w:t>
      </w:r>
    </w:p>
    <w:p w:rsidR="00D36A27" w:rsidRDefault="00D36A27" w:rsidP="00D36A27">
      <w:pPr>
        <w:spacing w:line="400" w:lineRule="exact"/>
        <w:ind w:firstLineChars="200" w:firstLine="480"/>
        <w:rPr>
          <w:sz w:val="24"/>
        </w:rPr>
      </w:pPr>
      <w:r>
        <w:rPr>
          <w:rFonts w:hint="eastAsia"/>
          <w:sz w:val="24"/>
        </w:rPr>
        <w:t>行研究和讨论，提炼和归纳了计算机类支撑平台的知识架构，确定了计算机类平台核心课程；形成了基于计算机类的计算机科学与技术、信息安全、软件工程和物联网工程等四个专业的知识体系和知识单元；形成了基于计算机类的分专业整体知识体系架构，并进行所有课程大纲的修订。</w:t>
      </w:r>
    </w:p>
    <w:p w:rsidR="00D36A27" w:rsidRDefault="00D36A27" w:rsidP="00D36A27">
      <w:pPr>
        <w:widowControl/>
        <w:jc w:val="left"/>
        <w:rPr>
          <w:rFonts w:eastAsia="黑体"/>
          <w:spacing w:val="-3"/>
          <w:kern w:val="0"/>
          <w:sz w:val="28"/>
          <w:szCs w:val="28"/>
        </w:rPr>
      </w:pPr>
      <w:r>
        <w:rPr>
          <w:rFonts w:eastAsia="黑体"/>
          <w:spacing w:val="-3"/>
          <w:kern w:val="0"/>
          <w:sz w:val="28"/>
          <w:szCs w:val="28"/>
        </w:rPr>
        <w:t xml:space="preserve">3.3 </w:t>
      </w:r>
      <w:r>
        <w:rPr>
          <w:rFonts w:eastAsia="黑体"/>
          <w:spacing w:val="-3"/>
          <w:kern w:val="0"/>
          <w:sz w:val="28"/>
          <w:szCs w:val="28"/>
        </w:rPr>
        <w:t>教材建设</w:t>
      </w:r>
    </w:p>
    <w:p w:rsidR="00D36A27" w:rsidRDefault="00D36A27" w:rsidP="00D36A27">
      <w:pPr>
        <w:spacing w:line="400" w:lineRule="exact"/>
        <w:ind w:firstLineChars="200" w:firstLine="480"/>
        <w:rPr>
          <w:sz w:val="24"/>
        </w:rPr>
      </w:pPr>
      <w:r>
        <w:rPr>
          <w:rFonts w:hint="eastAsia"/>
          <w:sz w:val="24"/>
        </w:rPr>
        <w:t>实结合南航十二五规划教材建设，本学院组织教师进行专业教材编著。近三年来，有</w:t>
      </w:r>
      <w:r>
        <w:rPr>
          <w:rFonts w:hint="eastAsia"/>
          <w:sz w:val="24"/>
        </w:rPr>
        <w:t>2</w:t>
      </w:r>
      <w:r>
        <w:rPr>
          <w:rFonts w:hint="eastAsia"/>
          <w:sz w:val="24"/>
        </w:rPr>
        <w:t>本教材纳入工信部十二五规划教材，一本教材纳入江苏省“十二五”高等学校重点教材，</w:t>
      </w:r>
      <w:r>
        <w:rPr>
          <w:rFonts w:hint="eastAsia"/>
          <w:sz w:val="24"/>
        </w:rPr>
        <w:t>7</w:t>
      </w:r>
      <w:r>
        <w:rPr>
          <w:rFonts w:hint="eastAsia"/>
          <w:sz w:val="24"/>
        </w:rPr>
        <w:t>本教材纳入“南航十二五规划教材”建设并结题。今年又增加三本校级立项教材。总而言之，这些新编教材是以我校在计算机领域已有的特色和积累为基础，体现了学科发展对专业教育的支撑作用，体现了行业特色背景。</w:t>
      </w:r>
    </w:p>
    <w:p w:rsidR="00D36A27" w:rsidRDefault="00D36A27" w:rsidP="00D36A27">
      <w:pPr>
        <w:spacing w:line="400" w:lineRule="exact"/>
        <w:ind w:firstLineChars="200" w:firstLine="480"/>
        <w:rPr>
          <w:rFonts w:ascii="宋体" w:hAnsi="宋体"/>
          <w:sz w:val="24"/>
        </w:rPr>
      </w:pPr>
    </w:p>
    <w:p w:rsidR="00D36A27" w:rsidRDefault="00D36A27" w:rsidP="00D36A27">
      <w:pPr>
        <w:jc w:val="center"/>
        <w:rPr>
          <w:rFonts w:ascii="宋体" w:hAnsi="宋体"/>
          <w:szCs w:val="21"/>
        </w:rPr>
      </w:pPr>
      <w:r>
        <w:rPr>
          <w:rFonts w:ascii="宋体" w:hAnsi="宋体" w:hint="eastAsia"/>
          <w:szCs w:val="21"/>
        </w:rPr>
        <w:t>表3 教材立项情况一览表</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
        <w:gridCol w:w="2443"/>
        <w:gridCol w:w="1315"/>
        <w:gridCol w:w="2565"/>
        <w:gridCol w:w="1397"/>
      </w:tblGrid>
      <w:tr w:rsidR="00D36A27" w:rsidTr="00713F6A">
        <w:trPr>
          <w:trHeight w:val="230"/>
          <w:jc w:val="center"/>
        </w:trPr>
        <w:tc>
          <w:tcPr>
            <w:tcW w:w="922"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序号</w:t>
            </w:r>
          </w:p>
        </w:tc>
        <w:tc>
          <w:tcPr>
            <w:tcW w:w="2443"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教材名称</w:t>
            </w:r>
          </w:p>
        </w:tc>
        <w:tc>
          <w:tcPr>
            <w:tcW w:w="1315"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主编姓名</w:t>
            </w:r>
          </w:p>
        </w:tc>
        <w:tc>
          <w:tcPr>
            <w:tcW w:w="2565"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类别</w:t>
            </w:r>
          </w:p>
        </w:tc>
        <w:tc>
          <w:tcPr>
            <w:tcW w:w="1397"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年份</w:t>
            </w:r>
          </w:p>
        </w:tc>
      </w:tr>
      <w:tr w:rsidR="00D36A27" w:rsidTr="00713F6A">
        <w:trPr>
          <w:trHeight w:val="387"/>
          <w:jc w:val="center"/>
        </w:trPr>
        <w:tc>
          <w:tcPr>
            <w:tcW w:w="922"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1</w:t>
            </w:r>
          </w:p>
        </w:tc>
        <w:tc>
          <w:tcPr>
            <w:tcW w:w="2443"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物联网概论</w:t>
            </w:r>
          </w:p>
        </w:tc>
        <w:tc>
          <w:tcPr>
            <w:tcW w:w="1315"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袁家斌</w:t>
            </w:r>
          </w:p>
        </w:tc>
        <w:tc>
          <w:tcPr>
            <w:tcW w:w="2565"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校十二五规划教材</w:t>
            </w:r>
          </w:p>
        </w:tc>
        <w:tc>
          <w:tcPr>
            <w:tcW w:w="1397"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2011</w:t>
            </w:r>
          </w:p>
        </w:tc>
      </w:tr>
      <w:tr w:rsidR="00D36A27" w:rsidTr="00713F6A">
        <w:trPr>
          <w:trHeight w:val="387"/>
          <w:jc w:val="center"/>
        </w:trPr>
        <w:tc>
          <w:tcPr>
            <w:tcW w:w="922"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2</w:t>
            </w:r>
          </w:p>
        </w:tc>
        <w:tc>
          <w:tcPr>
            <w:tcW w:w="2443"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嵌入式微控制器原理及应用</w:t>
            </w:r>
          </w:p>
        </w:tc>
        <w:tc>
          <w:tcPr>
            <w:tcW w:w="1315"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马维华</w:t>
            </w:r>
          </w:p>
        </w:tc>
        <w:tc>
          <w:tcPr>
            <w:tcW w:w="2565"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校十二五规划教材</w:t>
            </w:r>
          </w:p>
        </w:tc>
        <w:tc>
          <w:tcPr>
            <w:tcW w:w="1397"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2011</w:t>
            </w:r>
          </w:p>
        </w:tc>
      </w:tr>
      <w:tr w:rsidR="00D36A27" w:rsidTr="00713F6A">
        <w:trPr>
          <w:trHeight w:val="387"/>
          <w:jc w:val="center"/>
        </w:trPr>
        <w:tc>
          <w:tcPr>
            <w:tcW w:w="922"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3</w:t>
            </w:r>
          </w:p>
        </w:tc>
        <w:tc>
          <w:tcPr>
            <w:tcW w:w="2443"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情境感知技术</w:t>
            </w:r>
          </w:p>
        </w:tc>
        <w:tc>
          <w:tcPr>
            <w:tcW w:w="1315"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秦小麟</w:t>
            </w:r>
          </w:p>
        </w:tc>
        <w:tc>
          <w:tcPr>
            <w:tcW w:w="2565"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校十二五规划教材</w:t>
            </w:r>
          </w:p>
        </w:tc>
        <w:tc>
          <w:tcPr>
            <w:tcW w:w="1397"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2011</w:t>
            </w:r>
          </w:p>
        </w:tc>
      </w:tr>
      <w:tr w:rsidR="00D36A27" w:rsidTr="00713F6A">
        <w:trPr>
          <w:trHeight w:val="387"/>
          <w:jc w:val="center"/>
        </w:trPr>
        <w:tc>
          <w:tcPr>
            <w:tcW w:w="922"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lastRenderedPageBreak/>
              <w:t>4</w:t>
            </w:r>
          </w:p>
        </w:tc>
        <w:tc>
          <w:tcPr>
            <w:tcW w:w="2443"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二维条码原理与实践</w:t>
            </w:r>
          </w:p>
        </w:tc>
        <w:tc>
          <w:tcPr>
            <w:tcW w:w="1315"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刘宁钟</w:t>
            </w:r>
          </w:p>
        </w:tc>
        <w:tc>
          <w:tcPr>
            <w:tcW w:w="2565"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校十二五规划教材</w:t>
            </w:r>
          </w:p>
        </w:tc>
        <w:tc>
          <w:tcPr>
            <w:tcW w:w="1397"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2011</w:t>
            </w:r>
          </w:p>
        </w:tc>
      </w:tr>
      <w:tr w:rsidR="00D36A27" w:rsidTr="00713F6A">
        <w:trPr>
          <w:trHeight w:val="387"/>
          <w:jc w:val="center"/>
        </w:trPr>
        <w:tc>
          <w:tcPr>
            <w:tcW w:w="922"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5</w:t>
            </w:r>
          </w:p>
        </w:tc>
        <w:tc>
          <w:tcPr>
            <w:tcW w:w="2443"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信息安全导论</w:t>
            </w:r>
          </w:p>
        </w:tc>
        <w:tc>
          <w:tcPr>
            <w:tcW w:w="1315"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王 箭</w:t>
            </w:r>
          </w:p>
        </w:tc>
        <w:tc>
          <w:tcPr>
            <w:tcW w:w="2565"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校十二五规划教材</w:t>
            </w:r>
          </w:p>
        </w:tc>
        <w:tc>
          <w:tcPr>
            <w:tcW w:w="1397"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2011</w:t>
            </w:r>
          </w:p>
        </w:tc>
      </w:tr>
      <w:tr w:rsidR="00D36A27" w:rsidTr="00713F6A">
        <w:trPr>
          <w:trHeight w:val="387"/>
          <w:jc w:val="center"/>
        </w:trPr>
        <w:tc>
          <w:tcPr>
            <w:tcW w:w="922"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6</w:t>
            </w:r>
          </w:p>
        </w:tc>
        <w:tc>
          <w:tcPr>
            <w:tcW w:w="2443"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物联网安全技术</w:t>
            </w:r>
          </w:p>
        </w:tc>
        <w:tc>
          <w:tcPr>
            <w:tcW w:w="1315"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陈 兵</w:t>
            </w:r>
          </w:p>
        </w:tc>
        <w:tc>
          <w:tcPr>
            <w:tcW w:w="2565"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校十二五规划教材</w:t>
            </w:r>
          </w:p>
        </w:tc>
        <w:tc>
          <w:tcPr>
            <w:tcW w:w="1397"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2011</w:t>
            </w:r>
          </w:p>
        </w:tc>
      </w:tr>
      <w:tr w:rsidR="00D36A27" w:rsidTr="00713F6A">
        <w:trPr>
          <w:trHeight w:val="387"/>
          <w:jc w:val="center"/>
        </w:trPr>
        <w:tc>
          <w:tcPr>
            <w:tcW w:w="922"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7</w:t>
            </w:r>
          </w:p>
        </w:tc>
        <w:tc>
          <w:tcPr>
            <w:tcW w:w="2443"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智能视觉物联网</w:t>
            </w:r>
          </w:p>
        </w:tc>
        <w:tc>
          <w:tcPr>
            <w:tcW w:w="1315"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孙 涵</w:t>
            </w:r>
          </w:p>
        </w:tc>
        <w:tc>
          <w:tcPr>
            <w:tcW w:w="2565"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校十二五规划教材</w:t>
            </w:r>
          </w:p>
        </w:tc>
        <w:tc>
          <w:tcPr>
            <w:tcW w:w="1397"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2011</w:t>
            </w:r>
          </w:p>
        </w:tc>
      </w:tr>
      <w:tr w:rsidR="00D36A27" w:rsidTr="00713F6A">
        <w:trPr>
          <w:trHeight w:val="387"/>
          <w:jc w:val="center"/>
        </w:trPr>
        <w:tc>
          <w:tcPr>
            <w:tcW w:w="922"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8</w:t>
            </w:r>
          </w:p>
        </w:tc>
        <w:tc>
          <w:tcPr>
            <w:tcW w:w="2443"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《微机原理与接口技术（第二版）》</w:t>
            </w:r>
          </w:p>
        </w:tc>
        <w:tc>
          <w:tcPr>
            <w:tcW w:w="1315"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马维华</w:t>
            </w:r>
          </w:p>
        </w:tc>
        <w:tc>
          <w:tcPr>
            <w:tcW w:w="2565"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教育部十二五规划教材</w:t>
            </w:r>
          </w:p>
        </w:tc>
        <w:tc>
          <w:tcPr>
            <w:tcW w:w="1397"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2012</w:t>
            </w:r>
          </w:p>
        </w:tc>
      </w:tr>
      <w:tr w:rsidR="00D36A27" w:rsidTr="00713F6A">
        <w:trPr>
          <w:trHeight w:val="218"/>
          <w:jc w:val="center"/>
        </w:trPr>
        <w:tc>
          <w:tcPr>
            <w:tcW w:w="922"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9</w:t>
            </w:r>
          </w:p>
        </w:tc>
        <w:tc>
          <w:tcPr>
            <w:tcW w:w="2443"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物联网通信技术</w:t>
            </w:r>
          </w:p>
        </w:tc>
        <w:tc>
          <w:tcPr>
            <w:tcW w:w="1315"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陈兵，杜庆伟</w:t>
            </w:r>
          </w:p>
        </w:tc>
        <w:tc>
          <w:tcPr>
            <w:tcW w:w="2565"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工信部十二五规划教材</w:t>
            </w:r>
          </w:p>
        </w:tc>
        <w:tc>
          <w:tcPr>
            <w:tcW w:w="1397"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2013</w:t>
            </w:r>
          </w:p>
        </w:tc>
      </w:tr>
      <w:tr w:rsidR="00D36A27" w:rsidTr="00713F6A">
        <w:trPr>
          <w:trHeight w:val="218"/>
          <w:jc w:val="center"/>
        </w:trPr>
        <w:tc>
          <w:tcPr>
            <w:tcW w:w="922"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10</w:t>
            </w:r>
          </w:p>
        </w:tc>
        <w:tc>
          <w:tcPr>
            <w:tcW w:w="2443"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嵌入式微控制器原理及应用</w:t>
            </w:r>
          </w:p>
        </w:tc>
        <w:tc>
          <w:tcPr>
            <w:tcW w:w="1315" w:type="dxa"/>
            <w:shd w:val="clear" w:color="auto" w:fill="auto"/>
            <w:vAlign w:val="center"/>
          </w:tcPr>
          <w:p w:rsidR="00D36A27" w:rsidRDefault="00D36A27" w:rsidP="00713F6A">
            <w:pPr>
              <w:jc w:val="center"/>
              <w:rPr>
                <w:rFonts w:ascii="宋体" w:hAnsi="宋体" w:cs="宋体"/>
                <w:color w:val="000000"/>
                <w:sz w:val="20"/>
                <w:szCs w:val="20"/>
              </w:rPr>
            </w:pPr>
            <w:r>
              <w:rPr>
                <w:rFonts w:ascii="宋体" w:hAnsi="宋体" w:cs="宋体" w:hint="eastAsia"/>
                <w:color w:val="000000"/>
                <w:sz w:val="20"/>
                <w:szCs w:val="20"/>
              </w:rPr>
              <w:t>马维华</w:t>
            </w:r>
          </w:p>
        </w:tc>
        <w:tc>
          <w:tcPr>
            <w:tcW w:w="2565"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工信部十二五规划教材</w:t>
            </w:r>
          </w:p>
        </w:tc>
        <w:tc>
          <w:tcPr>
            <w:tcW w:w="1397" w:type="dxa"/>
            <w:shd w:val="clear" w:color="auto" w:fill="auto"/>
            <w:vAlign w:val="center"/>
          </w:tcPr>
          <w:p w:rsidR="00D36A27" w:rsidRDefault="00D36A27" w:rsidP="00713F6A">
            <w:pPr>
              <w:jc w:val="center"/>
              <w:rPr>
                <w:rFonts w:ascii="宋体" w:hAnsi="宋体" w:cs="宋体"/>
                <w:color w:val="000000"/>
                <w:sz w:val="20"/>
                <w:szCs w:val="20"/>
              </w:rPr>
            </w:pPr>
            <w:r>
              <w:rPr>
                <w:rFonts w:ascii="宋体" w:hAnsi="宋体" w:cs="宋体" w:hint="eastAsia"/>
                <w:color w:val="000000"/>
                <w:sz w:val="20"/>
                <w:szCs w:val="20"/>
              </w:rPr>
              <w:t>2013</w:t>
            </w:r>
          </w:p>
        </w:tc>
      </w:tr>
      <w:tr w:rsidR="00D36A27" w:rsidTr="00713F6A">
        <w:trPr>
          <w:trHeight w:val="218"/>
          <w:jc w:val="center"/>
        </w:trPr>
        <w:tc>
          <w:tcPr>
            <w:tcW w:w="922"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11</w:t>
            </w:r>
          </w:p>
        </w:tc>
        <w:tc>
          <w:tcPr>
            <w:tcW w:w="2443"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网络安全</w:t>
            </w:r>
          </w:p>
        </w:tc>
        <w:tc>
          <w:tcPr>
            <w:tcW w:w="1315" w:type="dxa"/>
            <w:shd w:val="clear" w:color="auto" w:fill="auto"/>
            <w:vAlign w:val="center"/>
          </w:tcPr>
          <w:p w:rsidR="00D36A27" w:rsidRDefault="00D36A27" w:rsidP="00713F6A">
            <w:pPr>
              <w:jc w:val="center"/>
              <w:rPr>
                <w:rFonts w:ascii="宋体" w:hAnsi="宋体" w:cs="宋体"/>
                <w:color w:val="000000"/>
                <w:sz w:val="20"/>
                <w:szCs w:val="20"/>
              </w:rPr>
            </w:pPr>
            <w:r>
              <w:rPr>
                <w:rFonts w:ascii="宋体" w:hAnsi="宋体" w:cs="宋体" w:hint="eastAsia"/>
                <w:color w:val="000000"/>
                <w:sz w:val="20"/>
                <w:szCs w:val="20"/>
              </w:rPr>
              <w:t>陈兵</w:t>
            </w:r>
          </w:p>
        </w:tc>
        <w:tc>
          <w:tcPr>
            <w:tcW w:w="2565"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江苏省“十二五”高等学校重点教材</w:t>
            </w:r>
          </w:p>
        </w:tc>
        <w:tc>
          <w:tcPr>
            <w:tcW w:w="1397" w:type="dxa"/>
            <w:shd w:val="clear" w:color="auto" w:fill="auto"/>
            <w:vAlign w:val="center"/>
          </w:tcPr>
          <w:p w:rsidR="00D36A27" w:rsidRDefault="00D36A27" w:rsidP="00713F6A">
            <w:pPr>
              <w:jc w:val="center"/>
              <w:rPr>
                <w:rFonts w:ascii="宋体" w:hAnsi="宋体" w:cs="宋体"/>
                <w:color w:val="000000"/>
                <w:sz w:val="20"/>
                <w:szCs w:val="20"/>
              </w:rPr>
            </w:pPr>
            <w:r>
              <w:rPr>
                <w:rFonts w:ascii="宋体" w:hAnsi="宋体" w:cs="宋体" w:hint="eastAsia"/>
                <w:color w:val="000000"/>
                <w:sz w:val="20"/>
                <w:szCs w:val="20"/>
              </w:rPr>
              <w:t>2015</w:t>
            </w:r>
          </w:p>
        </w:tc>
      </w:tr>
      <w:tr w:rsidR="00D36A27" w:rsidTr="00713F6A">
        <w:trPr>
          <w:trHeight w:val="218"/>
          <w:jc w:val="center"/>
        </w:trPr>
        <w:tc>
          <w:tcPr>
            <w:tcW w:w="922"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12</w:t>
            </w:r>
          </w:p>
        </w:tc>
        <w:tc>
          <w:tcPr>
            <w:tcW w:w="2443"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入侵检测原理与技术</w:t>
            </w:r>
          </w:p>
        </w:tc>
        <w:tc>
          <w:tcPr>
            <w:tcW w:w="1315" w:type="dxa"/>
            <w:shd w:val="clear" w:color="auto" w:fill="auto"/>
            <w:vAlign w:val="center"/>
          </w:tcPr>
          <w:p w:rsidR="00D36A27" w:rsidRDefault="00D36A27" w:rsidP="00713F6A">
            <w:pPr>
              <w:jc w:val="center"/>
              <w:rPr>
                <w:rFonts w:ascii="宋体" w:hAnsi="宋体" w:cs="宋体"/>
                <w:color w:val="000000"/>
                <w:sz w:val="20"/>
                <w:szCs w:val="20"/>
              </w:rPr>
            </w:pPr>
            <w:r>
              <w:rPr>
                <w:rFonts w:ascii="宋体" w:hAnsi="宋体" w:cs="宋体" w:hint="eastAsia"/>
                <w:color w:val="000000"/>
                <w:sz w:val="20"/>
                <w:szCs w:val="20"/>
              </w:rPr>
              <w:t>庄毅</w:t>
            </w:r>
          </w:p>
        </w:tc>
        <w:tc>
          <w:tcPr>
            <w:tcW w:w="2565"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校级立项教材</w:t>
            </w:r>
          </w:p>
        </w:tc>
        <w:tc>
          <w:tcPr>
            <w:tcW w:w="1397" w:type="dxa"/>
            <w:shd w:val="clear" w:color="auto" w:fill="auto"/>
            <w:vAlign w:val="center"/>
          </w:tcPr>
          <w:p w:rsidR="00D36A27" w:rsidRDefault="00D36A27" w:rsidP="00713F6A">
            <w:pPr>
              <w:jc w:val="center"/>
              <w:rPr>
                <w:rFonts w:ascii="宋体" w:hAnsi="宋体" w:cs="宋体"/>
                <w:color w:val="000000"/>
                <w:sz w:val="20"/>
                <w:szCs w:val="20"/>
              </w:rPr>
            </w:pPr>
            <w:r>
              <w:rPr>
                <w:rFonts w:ascii="宋体" w:hAnsi="宋体" w:cs="宋体" w:hint="eastAsia"/>
                <w:color w:val="000000"/>
                <w:sz w:val="20"/>
                <w:szCs w:val="20"/>
              </w:rPr>
              <w:t>2015</w:t>
            </w:r>
          </w:p>
        </w:tc>
      </w:tr>
      <w:tr w:rsidR="00D36A27" w:rsidTr="00713F6A">
        <w:trPr>
          <w:trHeight w:val="218"/>
          <w:jc w:val="center"/>
        </w:trPr>
        <w:tc>
          <w:tcPr>
            <w:tcW w:w="922"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13</w:t>
            </w:r>
          </w:p>
        </w:tc>
        <w:tc>
          <w:tcPr>
            <w:tcW w:w="2443"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C++简明教材</w:t>
            </w:r>
          </w:p>
        </w:tc>
        <w:tc>
          <w:tcPr>
            <w:tcW w:w="1315" w:type="dxa"/>
            <w:shd w:val="clear" w:color="auto" w:fill="auto"/>
            <w:vAlign w:val="center"/>
          </w:tcPr>
          <w:p w:rsidR="00D36A27" w:rsidRDefault="00D36A27" w:rsidP="00713F6A">
            <w:pPr>
              <w:jc w:val="center"/>
              <w:rPr>
                <w:rFonts w:ascii="宋体" w:hAnsi="宋体" w:cs="宋体"/>
                <w:color w:val="000000"/>
                <w:sz w:val="20"/>
                <w:szCs w:val="20"/>
              </w:rPr>
            </w:pPr>
            <w:r>
              <w:rPr>
                <w:rFonts w:ascii="宋体" w:hAnsi="宋体" w:cs="宋体" w:hint="eastAsia"/>
                <w:color w:val="000000"/>
                <w:sz w:val="20"/>
                <w:szCs w:val="20"/>
              </w:rPr>
              <w:t>皮德常</w:t>
            </w:r>
          </w:p>
        </w:tc>
        <w:tc>
          <w:tcPr>
            <w:tcW w:w="2565"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校级立项教材</w:t>
            </w:r>
          </w:p>
        </w:tc>
        <w:tc>
          <w:tcPr>
            <w:tcW w:w="1397" w:type="dxa"/>
            <w:shd w:val="clear" w:color="auto" w:fill="auto"/>
            <w:vAlign w:val="center"/>
          </w:tcPr>
          <w:p w:rsidR="00D36A27" w:rsidRDefault="00D36A27" w:rsidP="00713F6A">
            <w:pPr>
              <w:jc w:val="center"/>
              <w:rPr>
                <w:rFonts w:ascii="宋体" w:hAnsi="宋体" w:cs="宋体"/>
                <w:color w:val="000000"/>
                <w:sz w:val="20"/>
                <w:szCs w:val="20"/>
              </w:rPr>
            </w:pPr>
            <w:r>
              <w:rPr>
                <w:rFonts w:ascii="宋体" w:hAnsi="宋体" w:cs="宋体" w:hint="eastAsia"/>
                <w:color w:val="000000"/>
                <w:sz w:val="20"/>
                <w:szCs w:val="20"/>
              </w:rPr>
              <w:t>2015</w:t>
            </w:r>
          </w:p>
        </w:tc>
      </w:tr>
      <w:tr w:rsidR="00D36A27" w:rsidTr="00713F6A">
        <w:trPr>
          <w:trHeight w:val="218"/>
          <w:jc w:val="center"/>
        </w:trPr>
        <w:tc>
          <w:tcPr>
            <w:tcW w:w="922"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14</w:t>
            </w:r>
          </w:p>
        </w:tc>
        <w:tc>
          <w:tcPr>
            <w:tcW w:w="2443"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移动计算</w:t>
            </w:r>
          </w:p>
        </w:tc>
        <w:tc>
          <w:tcPr>
            <w:tcW w:w="1315" w:type="dxa"/>
            <w:shd w:val="clear" w:color="auto" w:fill="auto"/>
            <w:vAlign w:val="center"/>
          </w:tcPr>
          <w:p w:rsidR="00D36A27" w:rsidRDefault="00D36A27" w:rsidP="00713F6A">
            <w:pPr>
              <w:jc w:val="center"/>
              <w:rPr>
                <w:rFonts w:ascii="宋体" w:hAnsi="宋体" w:cs="宋体"/>
                <w:color w:val="000000"/>
                <w:sz w:val="20"/>
                <w:szCs w:val="20"/>
              </w:rPr>
            </w:pPr>
            <w:r>
              <w:rPr>
                <w:rFonts w:ascii="宋体" w:hAnsi="宋体" w:cs="宋体" w:hint="eastAsia"/>
                <w:color w:val="000000"/>
                <w:sz w:val="20"/>
                <w:szCs w:val="20"/>
              </w:rPr>
              <w:t>杜庆伟</w:t>
            </w:r>
          </w:p>
        </w:tc>
        <w:tc>
          <w:tcPr>
            <w:tcW w:w="2565" w:type="dxa"/>
            <w:shd w:val="clear" w:color="auto" w:fill="auto"/>
            <w:vAlign w:val="center"/>
          </w:tcPr>
          <w:p w:rsidR="00D36A27" w:rsidRDefault="00D36A27" w:rsidP="00713F6A">
            <w:pPr>
              <w:jc w:val="center"/>
              <w:rPr>
                <w:rFonts w:ascii="宋体" w:hAnsi="宋体" w:cs="宋体"/>
                <w:color w:val="000000"/>
                <w:sz w:val="22"/>
                <w:szCs w:val="22"/>
              </w:rPr>
            </w:pPr>
            <w:r>
              <w:rPr>
                <w:rFonts w:ascii="宋体" w:hAnsi="宋体" w:cs="宋体" w:hint="eastAsia"/>
                <w:color w:val="000000"/>
                <w:sz w:val="22"/>
                <w:szCs w:val="22"/>
              </w:rPr>
              <w:t>校级立项教材</w:t>
            </w:r>
          </w:p>
        </w:tc>
        <w:tc>
          <w:tcPr>
            <w:tcW w:w="1397" w:type="dxa"/>
            <w:shd w:val="clear" w:color="auto" w:fill="auto"/>
            <w:vAlign w:val="center"/>
          </w:tcPr>
          <w:p w:rsidR="00D36A27" w:rsidRDefault="00D36A27" w:rsidP="00713F6A">
            <w:pPr>
              <w:jc w:val="center"/>
              <w:rPr>
                <w:rFonts w:ascii="宋体" w:hAnsi="宋体" w:cs="宋体"/>
                <w:color w:val="000000"/>
                <w:sz w:val="20"/>
                <w:szCs w:val="20"/>
              </w:rPr>
            </w:pPr>
            <w:r>
              <w:rPr>
                <w:rFonts w:ascii="宋体" w:hAnsi="宋体" w:cs="宋体" w:hint="eastAsia"/>
                <w:color w:val="000000"/>
                <w:sz w:val="20"/>
                <w:szCs w:val="20"/>
              </w:rPr>
              <w:t>2015</w:t>
            </w:r>
          </w:p>
        </w:tc>
      </w:tr>
    </w:tbl>
    <w:p w:rsidR="00D36A27" w:rsidRDefault="00D36A27" w:rsidP="00D36A27">
      <w:pPr>
        <w:rPr>
          <w:rFonts w:ascii="宋体" w:hAnsi="宋体"/>
          <w:sz w:val="24"/>
        </w:rPr>
      </w:pPr>
    </w:p>
    <w:p w:rsidR="00D36A27" w:rsidRDefault="00D36A27" w:rsidP="00D36A27">
      <w:pPr>
        <w:rPr>
          <w:rFonts w:ascii="宋体" w:hAnsi="宋体"/>
          <w:sz w:val="24"/>
        </w:rPr>
      </w:pPr>
      <w:r>
        <w:rPr>
          <w:rFonts w:ascii="宋体" w:hAnsi="宋体"/>
          <w:noProof/>
          <w:sz w:val="24"/>
        </w:rPr>
        <w:drawing>
          <wp:inline distT="0" distB="0" distL="114300" distR="114300" wp14:anchorId="7233348B" wp14:editId="3173A7EA">
            <wp:extent cx="5485765" cy="2903855"/>
            <wp:effectExtent l="0" t="0" r="635" b="10795"/>
            <wp:docPr id="7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1"/>
                    <pic:cNvPicPr>
                      <a:picLocks noChangeAspect="1"/>
                    </pic:cNvPicPr>
                  </pic:nvPicPr>
                  <pic:blipFill>
                    <a:blip r:embed="rId8"/>
                    <a:stretch>
                      <a:fillRect/>
                    </a:stretch>
                  </pic:blipFill>
                  <pic:spPr>
                    <a:xfrm>
                      <a:off x="0" y="0"/>
                      <a:ext cx="5485765" cy="2903855"/>
                    </a:xfrm>
                    <a:prstGeom prst="rect">
                      <a:avLst/>
                    </a:prstGeom>
                    <a:noFill/>
                    <a:ln w="9525">
                      <a:noFill/>
                    </a:ln>
                  </pic:spPr>
                </pic:pic>
              </a:graphicData>
            </a:graphic>
          </wp:inline>
        </w:drawing>
      </w:r>
    </w:p>
    <w:p w:rsidR="00D36A27" w:rsidRDefault="00D36A27" w:rsidP="00D36A27">
      <w:pPr>
        <w:jc w:val="center"/>
        <w:rPr>
          <w:rFonts w:ascii="宋体" w:hAnsi="宋体"/>
          <w:szCs w:val="21"/>
        </w:rPr>
      </w:pPr>
      <w:r>
        <w:rPr>
          <w:rFonts w:ascii="宋体" w:hAnsi="宋体" w:hint="eastAsia"/>
          <w:szCs w:val="21"/>
        </w:rPr>
        <w:t>图6 已出版教材实例</w:t>
      </w:r>
    </w:p>
    <w:p w:rsidR="00D36A27" w:rsidRDefault="00D36A27" w:rsidP="00D36A27">
      <w:pPr>
        <w:widowControl/>
        <w:jc w:val="left"/>
        <w:rPr>
          <w:rFonts w:eastAsia="黑体"/>
          <w:spacing w:val="-3"/>
          <w:kern w:val="0"/>
          <w:sz w:val="28"/>
          <w:szCs w:val="28"/>
        </w:rPr>
      </w:pPr>
      <w:r>
        <w:rPr>
          <w:rFonts w:eastAsia="黑体"/>
          <w:spacing w:val="-3"/>
          <w:kern w:val="0"/>
          <w:sz w:val="28"/>
          <w:szCs w:val="28"/>
        </w:rPr>
        <w:t xml:space="preserve">3.4 </w:t>
      </w:r>
      <w:r>
        <w:rPr>
          <w:rFonts w:eastAsia="黑体"/>
          <w:spacing w:val="-3"/>
          <w:kern w:val="0"/>
          <w:sz w:val="28"/>
          <w:szCs w:val="28"/>
        </w:rPr>
        <w:t>实践教学</w:t>
      </w:r>
    </w:p>
    <w:p w:rsidR="00D36A27" w:rsidRDefault="00D36A27" w:rsidP="00D36A27">
      <w:pPr>
        <w:spacing w:line="400" w:lineRule="exact"/>
        <w:ind w:firstLineChars="200" w:firstLine="480"/>
        <w:rPr>
          <w:sz w:val="24"/>
        </w:rPr>
      </w:pPr>
      <w:r>
        <w:rPr>
          <w:rFonts w:hint="eastAsia"/>
          <w:sz w:val="24"/>
        </w:rPr>
        <w:t>实践教学分为四层：</w:t>
      </w:r>
    </w:p>
    <w:p w:rsidR="00D36A27" w:rsidRDefault="00D36A27" w:rsidP="00D36A27">
      <w:pPr>
        <w:spacing w:line="400" w:lineRule="exact"/>
        <w:ind w:firstLineChars="200" w:firstLine="480"/>
        <w:rPr>
          <w:sz w:val="24"/>
        </w:rPr>
      </w:pPr>
      <w:r>
        <w:rPr>
          <w:rFonts w:hint="eastAsia"/>
          <w:sz w:val="24"/>
        </w:rPr>
        <w:t>第一层次为基本验证型实验。如针对物联网工程专业，结合物联网最基本的“感知”特征，首先让学生能够感知物联网。这些感知由课程的基本实验课完成，对理论教学的单点理论、知识、概念进行认知、验证、操作训练，加深对课堂理论教学各知识点、概念的理解和巩固。</w:t>
      </w:r>
    </w:p>
    <w:p w:rsidR="00D36A27" w:rsidRDefault="00D36A27" w:rsidP="00D36A27">
      <w:pPr>
        <w:spacing w:line="400" w:lineRule="exact"/>
        <w:ind w:firstLineChars="200" w:firstLine="480"/>
        <w:rPr>
          <w:sz w:val="24"/>
        </w:rPr>
      </w:pPr>
      <w:r>
        <w:rPr>
          <w:rFonts w:hint="eastAsia"/>
          <w:sz w:val="24"/>
        </w:rPr>
        <w:t>第二层次为综合型实验，实验内容覆盖课程的多个知识点，进一步加深知识体系的的理解和运用，做到融会贯通。</w:t>
      </w:r>
    </w:p>
    <w:p w:rsidR="00D36A27" w:rsidRDefault="00D36A27" w:rsidP="00D36A27">
      <w:pPr>
        <w:spacing w:line="400" w:lineRule="exact"/>
        <w:ind w:firstLineChars="200" w:firstLine="480"/>
        <w:rPr>
          <w:sz w:val="24"/>
        </w:rPr>
      </w:pPr>
      <w:r>
        <w:rPr>
          <w:rFonts w:hint="eastAsia"/>
          <w:sz w:val="24"/>
        </w:rPr>
        <w:lastRenderedPageBreak/>
        <w:t>第三层次为设计型实验，给定明确的实验目标，要求学生运用一门或几门相关课程理论、知识、概念、技术，进行系统分析和设计，提高系统实现能力。</w:t>
      </w:r>
    </w:p>
    <w:p w:rsidR="00D36A27" w:rsidRDefault="00D36A27" w:rsidP="00D36A27">
      <w:pPr>
        <w:spacing w:line="400" w:lineRule="exact"/>
        <w:ind w:firstLineChars="200" w:firstLine="480"/>
        <w:rPr>
          <w:sz w:val="24"/>
        </w:rPr>
      </w:pPr>
      <w:r>
        <w:rPr>
          <w:rFonts w:hint="eastAsia"/>
          <w:sz w:val="24"/>
        </w:rPr>
        <w:t>第四层次为研究创新型实验，是为部分优秀学生设置的，他们可以根据自己的爱好进入实验室，特别是创新实验室或大学生科技中心完成自己拟定的课题和学生创新基金项目，或参与到教师的科研课题。</w:t>
      </w:r>
    </w:p>
    <w:p w:rsidR="00D36A27" w:rsidRDefault="00D36A27" w:rsidP="00D36A27">
      <w:pPr>
        <w:spacing w:line="400" w:lineRule="exact"/>
        <w:ind w:firstLineChars="200" w:firstLine="480"/>
        <w:rPr>
          <w:sz w:val="24"/>
        </w:rPr>
      </w:pPr>
      <w:r>
        <w:rPr>
          <w:rFonts w:hint="eastAsia"/>
          <w:sz w:val="24"/>
        </w:rPr>
        <w:t>这种分层次多类别的实验教学体系，一方面能够保证进入该体系的学生具有基本的实践能力，另一方面，为学有余力的学生提供了创新实践的平台。</w:t>
      </w:r>
    </w:p>
    <w:p w:rsidR="00D36A27" w:rsidRDefault="00D36A27" w:rsidP="00D36A27">
      <w:pPr>
        <w:spacing w:line="400" w:lineRule="exact"/>
        <w:ind w:firstLineChars="200" w:firstLine="480"/>
        <w:rPr>
          <w:rFonts w:ascii="宋体" w:hAnsi="宋体"/>
          <w:sz w:val="24"/>
        </w:rPr>
      </w:pPr>
    </w:p>
    <w:p w:rsidR="00D36A27" w:rsidRDefault="00D36A27" w:rsidP="00D36A27">
      <w:pPr>
        <w:jc w:val="center"/>
        <w:rPr>
          <w:rFonts w:ascii="宋体" w:hAnsi="宋体"/>
          <w:sz w:val="24"/>
        </w:rPr>
      </w:pPr>
      <w:r>
        <w:rPr>
          <w:rFonts w:ascii="宋体" w:hAnsi="宋体"/>
          <w:noProof/>
          <w:sz w:val="24"/>
        </w:rPr>
        <w:drawing>
          <wp:inline distT="0" distB="0" distL="114300" distR="114300" wp14:anchorId="3CFD99BE" wp14:editId="67FFF0C7">
            <wp:extent cx="2543810" cy="3065780"/>
            <wp:effectExtent l="0" t="0" r="8890" b="127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pic:cNvPicPr>
                  </pic:nvPicPr>
                  <pic:blipFill>
                    <a:blip r:embed="rId9"/>
                    <a:stretch>
                      <a:fillRect/>
                    </a:stretch>
                  </pic:blipFill>
                  <pic:spPr>
                    <a:xfrm>
                      <a:off x="0" y="0"/>
                      <a:ext cx="2543810" cy="3065780"/>
                    </a:xfrm>
                    <a:prstGeom prst="rect">
                      <a:avLst/>
                    </a:prstGeom>
                    <a:noFill/>
                    <a:ln w="9525">
                      <a:noFill/>
                    </a:ln>
                  </pic:spPr>
                </pic:pic>
              </a:graphicData>
            </a:graphic>
          </wp:inline>
        </w:drawing>
      </w:r>
      <w:r>
        <w:rPr>
          <w:rFonts w:ascii="宋体" w:hAnsi="宋体" w:hint="eastAsia"/>
          <w:sz w:val="24"/>
        </w:rPr>
        <w:t xml:space="preserve"> </w:t>
      </w:r>
      <w:r>
        <w:rPr>
          <w:rFonts w:ascii="宋体" w:hAnsi="宋体"/>
          <w:noProof/>
          <w:sz w:val="24"/>
        </w:rPr>
        <w:drawing>
          <wp:inline distT="0" distB="0" distL="114300" distR="114300" wp14:anchorId="60C4EB91" wp14:editId="7D8DFB61">
            <wp:extent cx="2505710" cy="3077210"/>
            <wp:effectExtent l="0" t="0" r="8890" b="889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0"/>
                    <a:stretch>
                      <a:fillRect/>
                    </a:stretch>
                  </pic:blipFill>
                  <pic:spPr>
                    <a:xfrm>
                      <a:off x="0" y="0"/>
                      <a:ext cx="2505710" cy="3077210"/>
                    </a:xfrm>
                    <a:prstGeom prst="rect">
                      <a:avLst/>
                    </a:prstGeom>
                    <a:noFill/>
                    <a:ln w="9525">
                      <a:noFill/>
                    </a:ln>
                  </pic:spPr>
                </pic:pic>
              </a:graphicData>
            </a:graphic>
          </wp:inline>
        </w:drawing>
      </w:r>
    </w:p>
    <w:p w:rsidR="00D36A27" w:rsidRDefault="00D36A27" w:rsidP="00D36A27">
      <w:pPr>
        <w:jc w:val="center"/>
        <w:rPr>
          <w:rFonts w:ascii="宋体" w:hAnsi="宋体"/>
          <w:szCs w:val="21"/>
        </w:rPr>
      </w:pPr>
      <w:r>
        <w:rPr>
          <w:rFonts w:ascii="宋体" w:hAnsi="宋体" w:hint="eastAsia"/>
          <w:szCs w:val="21"/>
        </w:rPr>
        <w:t>图6 实践教学系统</w:t>
      </w:r>
    </w:p>
    <w:p w:rsidR="00D36A27" w:rsidRDefault="00D36A27" w:rsidP="00D36A27">
      <w:pPr>
        <w:rPr>
          <w:rFonts w:ascii="宋体" w:hAnsi="宋体"/>
          <w:sz w:val="24"/>
        </w:rPr>
      </w:pPr>
    </w:p>
    <w:p w:rsidR="00D36A27" w:rsidRDefault="00D36A27" w:rsidP="00D36A27">
      <w:pPr>
        <w:widowControl/>
        <w:jc w:val="left"/>
        <w:rPr>
          <w:rFonts w:eastAsia="黑体"/>
          <w:spacing w:val="-3"/>
          <w:kern w:val="0"/>
          <w:sz w:val="28"/>
          <w:szCs w:val="28"/>
        </w:rPr>
      </w:pPr>
      <w:r>
        <w:rPr>
          <w:rFonts w:eastAsia="黑体"/>
          <w:spacing w:val="-3"/>
          <w:kern w:val="0"/>
          <w:sz w:val="28"/>
          <w:szCs w:val="28"/>
        </w:rPr>
        <w:t xml:space="preserve">3.5 </w:t>
      </w:r>
      <w:r>
        <w:rPr>
          <w:rFonts w:eastAsia="黑体"/>
          <w:spacing w:val="-3"/>
          <w:kern w:val="0"/>
          <w:sz w:val="28"/>
          <w:szCs w:val="28"/>
        </w:rPr>
        <w:t>创新创业教育</w:t>
      </w:r>
    </w:p>
    <w:p w:rsidR="00D36A27" w:rsidRDefault="00D36A27" w:rsidP="00D36A27">
      <w:pPr>
        <w:spacing w:line="400" w:lineRule="exact"/>
        <w:ind w:firstLineChars="200" w:firstLine="480"/>
        <w:rPr>
          <w:sz w:val="24"/>
        </w:rPr>
      </w:pPr>
      <w:r>
        <w:rPr>
          <w:rFonts w:hint="eastAsia"/>
          <w:sz w:val="24"/>
        </w:rPr>
        <w:t>搭建分层平台，注重技能普及和能力提升相结合。学院根据不同学生的特点，搭建三位一体学生专业创新能力分层发展平台。基础层：普惠式创新教育平台。以计算机文化节、每年</w:t>
      </w:r>
      <w:r>
        <w:rPr>
          <w:sz w:val="24"/>
        </w:rPr>
        <w:t>30</w:t>
      </w:r>
      <w:r>
        <w:rPr>
          <w:rFonts w:hint="eastAsia"/>
          <w:sz w:val="24"/>
        </w:rPr>
        <w:t>余场石榴能量加油站、“</w:t>
      </w:r>
      <w:r>
        <w:rPr>
          <w:sz w:val="24"/>
        </w:rPr>
        <w:t>IT</w:t>
      </w:r>
      <w:r>
        <w:rPr>
          <w:rFonts w:hint="eastAsia"/>
          <w:sz w:val="24"/>
        </w:rPr>
        <w:t>潮流新技术”专业拓展微课堂，</w:t>
      </w:r>
      <w:r>
        <w:rPr>
          <w:sz w:val="24"/>
        </w:rPr>
        <w:t>Windows8</w:t>
      </w:r>
      <w:r>
        <w:rPr>
          <w:rFonts w:hint="eastAsia"/>
          <w:sz w:val="24"/>
        </w:rPr>
        <w:t>应用开发培训项目，“华为杯”程序设计竞赛等活动增加专业培训和校内竞赛的覆盖面，激发学生学习兴趣，提升学生专业认知，做到专业教育零门槛、全覆盖。提升层：实践式创新基金平台。学院鼓励学生组队开展创新项目实践，制定《</w:t>
      </w:r>
      <w:r>
        <w:rPr>
          <w:sz w:val="24"/>
        </w:rPr>
        <w:t>计算机科学与技术学院大学生创新基金管理办法</w:t>
      </w:r>
      <w:r>
        <w:rPr>
          <w:rFonts w:hint="eastAsia"/>
          <w:sz w:val="24"/>
        </w:rPr>
        <w:t>》，</w:t>
      </w:r>
      <w:r>
        <w:rPr>
          <w:sz w:val="24"/>
        </w:rPr>
        <w:t>每年提供</w:t>
      </w:r>
      <w:r>
        <w:rPr>
          <w:sz w:val="24"/>
        </w:rPr>
        <w:t>20</w:t>
      </w:r>
      <w:r>
        <w:rPr>
          <w:sz w:val="24"/>
        </w:rPr>
        <w:t>万元专项经费全力支持学生开展创新</w:t>
      </w:r>
      <w:r>
        <w:rPr>
          <w:rFonts w:hint="eastAsia"/>
          <w:sz w:val="24"/>
        </w:rPr>
        <w:t>项目实践</w:t>
      </w:r>
      <w:r>
        <w:rPr>
          <w:sz w:val="24"/>
        </w:rPr>
        <w:t>。</w:t>
      </w:r>
      <w:r>
        <w:rPr>
          <w:rFonts w:hint="eastAsia"/>
          <w:sz w:val="24"/>
        </w:rPr>
        <w:t>目前，学院共开展四期大学生创新基金项目实践活动，成功结项近</w:t>
      </w:r>
      <w:r>
        <w:rPr>
          <w:rFonts w:hint="eastAsia"/>
          <w:sz w:val="24"/>
        </w:rPr>
        <w:t>250</w:t>
      </w:r>
      <w:r>
        <w:rPr>
          <w:rFonts w:hint="eastAsia"/>
          <w:sz w:val="24"/>
        </w:rPr>
        <w:t>组，全院近</w:t>
      </w:r>
      <w:r>
        <w:rPr>
          <w:rFonts w:hint="eastAsia"/>
          <w:sz w:val="24"/>
        </w:rPr>
        <w:t>6</w:t>
      </w:r>
      <w:r>
        <w:rPr>
          <w:sz w:val="24"/>
        </w:rPr>
        <w:t>0%</w:t>
      </w:r>
      <w:r>
        <w:rPr>
          <w:rFonts w:hint="eastAsia"/>
          <w:sz w:val="24"/>
        </w:rPr>
        <w:t>的学生参与其中，成功举办千人参与的项目成果展示会，人体感应、车辆识别等一批高应用价值的学生作品受到</w:t>
      </w:r>
      <w:r>
        <w:rPr>
          <w:sz w:val="24"/>
        </w:rPr>
        <w:t>扬子晚报、中国江苏网、龙虎网、江苏教育电视台等多家媒体的报道</w:t>
      </w:r>
      <w:r>
        <w:rPr>
          <w:rFonts w:hint="eastAsia"/>
          <w:sz w:val="24"/>
        </w:rPr>
        <w:t>。近年</w:t>
      </w:r>
      <w:r>
        <w:rPr>
          <w:rFonts w:hint="eastAsia"/>
          <w:sz w:val="24"/>
        </w:rPr>
        <w:lastRenderedPageBreak/>
        <w:t>来，</w:t>
      </w:r>
      <w:r>
        <w:rPr>
          <w:sz w:val="24"/>
        </w:rPr>
        <w:t>学生申报计算机类校级、省级、国家级创新训练计划项目</w:t>
      </w:r>
      <w:r>
        <w:rPr>
          <w:sz w:val="24"/>
        </w:rPr>
        <w:t>180</w:t>
      </w:r>
      <w:r>
        <w:rPr>
          <w:sz w:val="24"/>
        </w:rPr>
        <w:t>余项，申报学生超过</w:t>
      </w:r>
      <w:r>
        <w:rPr>
          <w:sz w:val="24"/>
        </w:rPr>
        <w:t>600</w:t>
      </w:r>
      <w:r>
        <w:rPr>
          <w:sz w:val="24"/>
        </w:rPr>
        <w:t>人次。</w:t>
      </w:r>
      <w:r>
        <w:rPr>
          <w:rFonts w:hint="eastAsia"/>
          <w:sz w:val="24"/>
        </w:rPr>
        <w:t>精英层：品牌化竞赛培育平台。学院积极组织学生参加各类竞赛，并以信息学特长生为主力组建</w:t>
      </w:r>
      <w:r>
        <w:rPr>
          <w:rFonts w:hint="eastAsia"/>
          <w:sz w:val="24"/>
        </w:rPr>
        <w:t>ACM</w:t>
      </w:r>
      <w:r>
        <w:rPr>
          <w:rFonts w:hint="eastAsia"/>
          <w:sz w:val="24"/>
        </w:rPr>
        <w:t>、软件设计等竞赛团队，利用假期开展集训和比赛模拟等，</w:t>
      </w:r>
      <w:r>
        <w:rPr>
          <w:sz w:val="24"/>
        </w:rPr>
        <w:t>以赛带练</w:t>
      </w:r>
      <w:r>
        <w:rPr>
          <w:rFonts w:hint="eastAsia"/>
          <w:sz w:val="24"/>
        </w:rPr>
        <w:t>、以练强技。学院连续四年承办“中国软件杯”大学生软件设计大赛，学生荣获大赛特等奖</w:t>
      </w:r>
      <w:r>
        <w:rPr>
          <w:rFonts w:hint="eastAsia"/>
          <w:sz w:val="24"/>
        </w:rPr>
        <w:t>1</w:t>
      </w:r>
      <w:r>
        <w:rPr>
          <w:rFonts w:hint="eastAsia"/>
          <w:sz w:val="24"/>
        </w:rPr>
        <w:t>次，一等奖</w:t>
      </w:r>
      <w:r>
        <w:rPr>
          <w:rFonts w:hint="eastAsia"/>
          <w:sz w:val="24"/>
        </w:rPr>
        <w:t>2</w:t>
      </w:r>
      <w:r>
        <w:rPr>
          <w:rFonts w:hint="eastAsia"/>
          <w:sz w:val="24"/>
        </w:rPr>
        <w:t>次，二等奖</w:t>
      </w:r>
      <w:r>
        <w:rPr>
          <w:rFonts w:hint="eastAsia"/>
          <w:sz w:val="24"/>
        </w:rPr>
        <w:t>2</w:t>
      </w:r>
      <w:r>
        <w:rPr>
          <w:rFonts w:hint="eastAsia"/>
          <w:sz w:val="24"/>
        </w:rPr>
        <w:t>次，三等奖</w:t>
      </w:r>
      <w:r>
        <w:rPr>
          <w:rFonts w:hint="eastAsia"/>
          <w:sz w:val="24"/>
        </w:rPr>
        <w:t>1</w:t>
      </w:r>
      <w:r>
        <w:rPr>
          <w:rFonts w:hint="eastAsia"/>
          <w:sz w:val="24"/>
        </w:rPr>
        <w:t>次等荣誉。此外，学生在</w:t>
      </w:r>
      <w:r>
        <w:rPr>
          <w:sz w:val="24"/>
        </w:rPr>
        <w:t>“Imagine Cup”</w:t>
      </w:r>
      <w:r>
        <w:rPr>
          <w:sz w:val="24"/>
        </w:rPr>
        <w:t>全球大学生创新大赛、</w:t>
      </w:r>
      <w:r>
        <w:rPr>
          <w:sz w:val="24"/>
        </w:rPr>
        <w:t>ACM-ICPC</w:t>
      </w:r>
      <w:r>
        <w:rPr>
          <w:sz w:val="24"/>
        </w:rPr>
        <w:t>国际大学生程序设计竞赛、</w:t>
      </w:r>
      <w:r>
        <w:rPr>
          <w:sz w:val="24"/>
        </w:rPr>
        <w:t>OW2</w:t>
      </w:r>
      <w:r>
        <w:rPr>
          <w:sz w:val="24"/>
        </w:rPr>
        <w:t>国际开源软件设计竞赛等计算机类省部级、国家级、国际级竞赛中均取得优异成绩，获奖近</w:t>
      </w:r>
      <w:r>
        <w:rPr>
          <w:sz w:val="24"/>
        </w:rPr>
        <w:t>200</w:t>
      </w:r>
      <w:r>
        <w:rPr>
          <w:sz w:val="24"/>
        </w:rPr>
        <w:t>人次</w:t>
      </w:r>
      <w:r>
        <w:rPr>
          <w:rFonts w:hint="eastAsia"/>
          <w:sz w:val="24"/>
        </w:rPr>
        <w:t>。</w:t>
      </w:r>
    </w:p>
    <w:p w:rsidR="00D36A27" w:rsidRDefault="00D36A27" w:rsidP="00D36A27">
      <w:pPr>
        <w:jc w:val="center"/>
        <w:rPr>
          <w:szCs w:val="21"/>
        </w:rPr>
      </w:pPr>
      <w:r>
        <w:rPr>
          <w:noProof/>
          <w:szCs w:val="21"/>
        </w:rPr>
        <w:drawing>
          <wp:inline distT="0" distB="0" distL="114300" distR="114300" wp14:anchorId="4AF1B30C" wp14:editId="356EA21C">
            <wp:extent cx="2607310" cy="1732915"/>
            <wp:effectExtent l="0" t="0" r="2540" b="635"/>
            <wp:docPr id="8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4"/>
                    <pic:cNvPicPr>
                      <a:picLocks noChangeAspect="1"/>
                    </pic:cNvPicPr>
                  </pic:nvPicPr>
                  <pic:blipFill>
                    <a:blip r:embed="rId11"/>
                    <a:stretch>
                      <a:fillRect/>
                    </a:stretch>
                  </pic:blipFill>
                  <pic:spPr>
                    <a:xfrm>
                      <a:off x="0" y="0"/>
                      <a:ext cx="2607310" cy="1732915"/>
                    </a:xfrm>
                    <a:prstGeom prst="rect">
                      <a:avLst/>
                    </a:prstGeom>
                    <a:noFill/>
                    <a:ln w="9525">
                      <a:noFill/>
                    </a:ln>
                  </pic:spPr>
                </pic:pic>
              </a:graphicData>
            </a:graphic>
          </wp:inline>
        </w:drawing>
      </w:r>
      <w:r>
        <w:rPr>
          <w:noProof/>
          <w:szCs w:val="21"/>
        </w:rPr>
        <w:drawing>
          <wp:inline distT="0" distB="0" distL="114300" distR="114300" wp14:anchorId="704DE256" wp14:editId="76F0F918">
            <wp:extent cx="2600960" cy="1743710"/>
            <wp:effectExtent l="0" t="0" r="8890" b="8890"/>
            <wp:docPr id="7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5"/>
                    <pic:cNvPicPr>
                      <a:picLocks noChangeAspect="1"/>
                    </pic:cNvPicPr>
                  </pic:nvPicPr>
                  <pic:blipFill>
                    <a:blip r:embed="rId12"/>
                    <a:stretch>
                      <a:fillRect/>
                    </a:stretch>
                  </pic:blipFill>
                  <pic:spPr>
                    <a:xfrm>
                      <a:off x="0" y="0"/>
                      <a:ext cx="2600960" cy="1743710"/>
                    </a:xfrm>
                    <a:prstGeom prst="rect">
                      <a:avLst/>
                    </a:prstGeom>
                    <a:noFill/>
                    <a:ln w="9525">
                      <a:noFill/>
                    </a:ln>
                  </pic:spPr>
                </pic:pic>
              </a:graphicData>
            </a:graphic>
          </wp:inline>
        </w:drawing>
      </w:r>
    </w:p>
    <w:p w:rsidR="00D36A27" w:rsidRDefault="00D36A27" w:rsidP="00D36A27">
      <w:pPr>
        <w:jc w:val="center"/>
        <w:rPr>
          <w:szCs w:val="21"/>
        </w:rPr>
      </w:pPr>
      <w:r>
        <w:rPr>
          <w:noProof/>
          <w:szCs w:val="21"/>
        </w:rPr>
        <w:drawing>
          <wp:inline distT="0" distB="0" distL="114300" distR="114300" wp14:anchorId="159117AA" wp14:editId="7A4597AA">
            <wp:extent cx="2610485" cy="1751965"/>
            <wp:effectExtent l="0" t="0" r="18415" b="635"/>
            <wp:docPr id="66" name="图片 36" descr="科创项目答辩现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6" descr="科创项目答辩现场2"/>
                    <pic:cNvPicPr>
                      <a:picLocks noChangeAspect="1"/>
                    </pic:cNvPicPr>
                  </pic:nvPicPr>
                  <pic:blipFill>
                    <a:blip r:embed="rId13"/>
                    <a:stretch>
                      <a:fillRect/>
                    </a:stretch>
                  </pic:blipFill>
                  <pic:spPr>
                    <a:xfrm>
                      <a:off x="0" y="0"/>
                      <a:ext cx="2610485" cy="1751965"/>
                    </a:xfrm>
                    <a:prstGeom prst="rect">
                      <a:avLst/>
                    </a:prstGeom>
                    <a:noFill/>
                    <a:ln w="9525">
                      <a:noFill/>
                    </a:ln>
                  </pic:spPr>
                </pic:pic>
              </a:graphicData>
            </a:graphic>
          </wp:inline>
        </w:drawing>
      </w:r>
      <w:r>
        <w:rPr>
          <w:noProof/>
          <w:szCs w:val="21"/>
        </w:rPr>
        <w:drawing>
          <wp:inline distT="0" distB="0" distL="114300" distR="114300" wp14:anchorId="5AD85CD4" wp14:editId="396E0576">
            <wp:extent cx="2610485" cy="1751965"/>
            <wp:effectExtent l="0" t="0" r="18415" b="635"/>
            <wp:docPr id="72" name="图片 37" descr="科创项目组答辩展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7" descr="科创项目组答辩展示"/>
                    <pic:cNvPicPr>
                      <a:picLocks noChangeAspect="1"/>
                    </pic:cNvPicPr>
                  </pic:nvPicPr>
                  <pic:blipFill>
                    <a:blip r:embed="rId14"/>
                    <a:stretch>
                      <a:fillRect/>
                    </a:stretch>
                  </pic:blipFill>
                  <pic:spPr>
                    <a:xfrm>
                      <a:off x="0" y="0"/>
                      <a:ext cx="2610485" cy="1751965"/>
                    </a:xfrm>
                    <a:prstGeom prst="rect">
                      <a:avLst/>
                    </a:prstGeom>
                    <a:noFill/>
                    <a:ln w="9525">
                      <a:noFill/>
                    </a:ln>
                  </pic:spPr>
                </pic:pic>
              </a:graphicData>
            </a:graphic>
          </wp:inline>
        </w:drawing>
      </w:r>
    </w:p>
    <w:p w:rsidR="00D36A27" w:rsidRDefault="00D36A27" w:rsidP="00D36A27">
      <w:pPr>
        <w:jc w:val="center"/>
        <w:rPr>
          <w:rFonts w:ascii="宋体" w:hAnsi="宋体"/>
          <w:szCs w:val="21"/>
        </w:rPr>
      </w:pPr>
      <w:r>
        <w:rPr>
          <w:rFonts w:ascii="宋体" w:hAnsi="宋体" w:hint="eastAsia"/>
          <w:szCs w:val="21"/>
        </w:rPr>
        <w:t>图7 科创答辩、展示现场</w:t>
      </w:r>
    </w:p>
    <w:p w:rsidR="00D36A27" w:rsidRDefault="00D36A27" w:rsidP="00D36A27">
      <w:pPr>
        <w:widowControl/>
        <w:jc w:val="left"/>
        <w:rPr>
          <w:rFonts w:eastAsia="黑体"/>
          <w:spacing w:val="-3"/>
          <w:kern w:val="0"/>
          <w:sz w:val="28"/>
          <w:szCs w:val="28"/>
        </w:rPr>
      </w:pPr>
      <w:r>
        <w:rPr>
          <w:rFonts w:eastAsia="黑体"/>
          <w:spacing w:val="-3"/>
          <w:kern w:val="0"/>
          <w:sz w:val="28"/>
          <w:szCs w:val="28"/>
        </w:rPr>
        <w:t xml:space="preserve">3.6 </w:t>
      </w:r>
      <w:r>
        <w:rPr>
          <w:rFonts w:eastAsia="黑体"/>
          <w:spacing w:val="-3"/>
          <w:kern w:val="0"/>
          <w:sz w:val="28"/>
          <w:szCs w:val="28"/>
        </w:rPr>
        <w:t>人才培养模式改革</w:t>
      </w:r>
    </w:p>
    <w:p w:rsidR="00D36A27" w:rsidRDefault="00D36A27" w:rsidP="00D36A27">
      <w:pPr>
        <w:spacing w:line="400" w:lineRule="exact"/>
        <w:ind w:firstLineChars="200" w:firstLine="480"/>
        <w:rPr>
          <w:sz w:val="24"/>
        </w:rPr>
      </w:pPr>
      <w:r>
        <w:rPr>
          <w:rFonts w:hint="eastAsia"/>
          <w:sz w:val="24"/>
        </w:rPr>
        <w:t>改革教学模式，注重知识学习和能力培养相结合。</w:t>
      </w:r>
      <w:r>
        <w:rPr>
          <w:sz w:val="24"/>
        </w:rPr>
        <w:t>近年来</w:t>
      </w:r>
      <w:r>
        <w:rPr>
          <w:rFonts w:hint="eastAsia"/>
          <w:sz w:val="24"/>
        </w:rPr>
        <w:t>，南航</w:t>
      </w:r>
      <w:r>
        <w:rPr>
          <w:sz w:val="24"/>
        </w:rPr>
        <w:t>计算机学院在学校</w:t>
      </w:r>
      <w:r>
        <w:rPr>
          <w:rFonts w:ascii="宋体" w:hAnsi="宋体"/>
          <w:sz w:val="24"/>
        </w:rPr>
        <w:t>“以</w:t>
      </w:r>
      <w:r>
        <w:rPr>
          <w:rFonts w:ascii="宋体" w:hAnsi="宋体" w:hint="eastAsia"/>
          <w:sz w:val="24"/>
        </w:rPr>
        <w:t>育人</w:t>
      </w:r>
      <w:r>
        <w:rPr>
          <w:rFonts w:ascii="宋体" w:hAnsi="宋体"/>
          <w:sz w:val="24"/>
        </w:rPr>
        <w:t>为本，促进人才辈出”的</w:t>
      </w:r>
      <w:r>
        <w:rPr>
          <w:rFonts w:ascii="宋体" w:hAnsi="宋体" w:hint="eastAsia"/>
          <w:sz w:val="24"/>
        </w:rPr>
        <w:t>办学</w:t>
      </w:r>
      <w:r>
        <w:rPr>
          <w:rFonts w:ascii="宋体" w:hAnsi="宋体"/>
          <w:sz w:val="24"/>
        </w:rPr>
        <w:t>理念</w:t>
      </w:r>
      <w:r>
        <w:rPr>
          <w:rFonts w:ascii="宋体" w:hAnsi="宋体" w:hint="eastAsia"/>
          <w:sz w:val="24"/>
        </w:rPr>
        <w:t>指导</w:t>
      </w:r>
      <w:r>
        <w:rPr>
          <w:rFonts w:ascii="宋体" w:hAnsi="宋体"/>
          <w:sz w:val="24"/>
        </w:rPr>
        <w:t>下，提出了“案例牵引、项目驱动、以战为训、以赛带练”</w:t>
      </w:r>
      <w:r>
        <w:rPr>
          <w:sz w:val="24"/>
        </w:rPr>
        <w:t>的创新实践教学模式，使学生在实际问题中寻找解决方案，在实战训练中提升创新能力，充分调动了学生学习的主动性</w:t>
      </w:r>
      <w:r>
        <w:rPr>
          <w:rFonts w:hint="eastAsia"/>
          <w:sz w:val="24"/>
        </w:rPr>
        <w:t>和实践的自觉性</w:t>
      </w:r>
      <w:r>
        <w:rPr>
          <w:sz w:val="24"/>
        </w:rPr>
        <w:t>。学院同时建立了</w:t>
      </w:r>
      <w:r>
        <w:rPr>
          <w:rFonts w:hint="eastAsia"/>
          <w:sz w:val="24"/>
        </w:rPr>
        <w:t>“</w:t>
      </w:r>
      <w:r>
        <w:rPr>
          <w:sz w:val="24"/>
        </w:rPr>
        <w:t>校内实践中心</w:t>
      </w:r>
      <w:r>
        <w:rPr>
          <w:sz w:val="24"/>
        </w:rPr>
        <w:t>+</w:t>
      </w:r>
      <w:r>
        <w:rPr>
          <w:sz w:val="24"/>
        </w:rPr>
        <w:t>校外实训基地</w:t>
      </w:r>
      <w:r>
        <w:rPr>
          <w:sz w:val="24"/>
        </w:rPr>
        <w:t>+</w:t>
      </w:r>
      <w:r>
        <w:rPr>
          <w:sz w:val="24"/>
        </w:rPr>
        <w:t>企业合作课程</w:t>
      </w:r>
      <w:r>
        <w:rPr>
          <w:rFonts w:hint="eastAsia"/>
          <w:sz w:val="24"/>
        </w:rPr>
        <w:t>”</w:t>
      </w:r>
      <w:r>
        <w:rPr>
          <w:sz w:val="24"/>
        </w:rPr>
        <w:t>的三级实践教学体系，先后与苏宁云商、宇龙酷派、新联电子等南京地区大型知名企业建立了校外基地，并已连续多年邀请</w:t>
      </w:r>
      <w:r>
        <w:rPr>
          <w:sz w:val="24"/>
        </w:rPr>
        <w:t>IBM</w:t>
      </w:r>
      <w:r>
        <w:rPr>
          <w:sz w:val="24"/>
        </w:rPr>
        <w:t>、微软、英特尔、</w:t>
      </w:r>
      <w:r>
        <w:rPr>
          <w:sz w:val="24"/>
        </w:rPr>
        <w:t>SAP</w:t>
      </w:r>
      <w:r>
        <w:rPr>
          <w:sz w:val="24"/>
        </w:rPr>
        <w:t>等国际顶级企业</w:t>
      </w:r>
      <w:r>
        <w:rPr>
          <w:rFonts w:hint="eastAsia"/>
          <w:sz w:val="24"/>
        </w:rPr>
        <w:t>专家</w:t>
      </w:r>
      <w:r>
        <w:rPr>
          <w:sz w:val="24"/>
        </w:rPr>
        <w:t>来校授课。</w:t>
      </w:r>
      <w:r>
        <w:rPr>
          <w:rFonts w:hint="eastAsia"/>
          <w:sz w:val="24"/>
        </w:rPr>
        <w:t>此外，学院</w:t>
      </w:r>
      <w:r>
        <w:rPr>
          <w:sz w:val="24"/>
        </w:rPr>
        <w:t>十分重视</w:t>
      </w:r>
      <w:r>
        <w:rPr>
          <w:rFonts w:hint="eastAsia"/>
          <w:sz w:val="24"/>
        </w:rPr>
        <w:t>对</w:t>
      </w:r>
      <w:r>
        <w:rPr>
          <w:sz w:val="24"/>
        </w:rPr>
        <w:t>非计算机专业学生应用计算机技术进行创新实践</w:t>
      </w:r>
      <w:r>
        <w:rPr>
          <w:rFonts w:hint="eastAsia"/>
          <w:sz w:val="24"/>
        </w:rPr>
        <w:t>的指导和培养</w:t>
      </w:r>
      <w:r>
        <w:rPr>
          <w:sz w:val="24"/>
        </w:rPr>
        <w:t>，以</w:t>
      </w:r>
      <w:r>
        <w:rPr>
          <w:rFonts w:ascii="宋体" w:hAnsi="宋体"/>
          <w:sz w:val="24"/>
        </w:rPr>
        <w:t>“计算思维导论”</w:t>
      </w:r>
      <w:r>
        <w:rPr>
          <w:sz w:val="24"/>
        </w:rPr>
        <w:t>课程改革为契机，着力提升全校学生的计算机能力水平，仅</w:t>
      </w:r>
      <w:r>
        <w:rPr>
          <w:sz w:val="24"/>
        </w:rPr>
        <w:t>2015</w:t>
      </w:r>
      <w:r>
        <w:rPr>
          <w:sz w:val="24"/>
        </w:rPr>
        <w:t>年度已有来自航空宇航学院、能源动力学院、电</w:t>
      </w:r>
      <w:r>
        <w:rPr>
          <w:sz w:val="24"/>
        </w:rPr>
        <w:lastRenderedPageBreak/>
        <w:t>子信息工程学院、理学院、航天学院等非计算机专业的</w:t>
      </w:r>
      <w:r>
        <w:rPr>
          <w:sz w:val="24"/>
        </w:rPr>
        <w:t>20</w:t>
      </w:r>
      <w:r>
        <w:rPr>
          <w:sz w:val="24"/>
        </w:rPr>
        <w:t>余位学生参与计算机学科竞赛并取得优异成绩。</w:t>
      </w:r>
    </w:p>
    <w:p w:rsidR="00D36A27" w:rsidRDefault="00D36A27" w:rsidP="00D36A27">
      <w:pPr>
        <w:widowControl/>
        <w:jc w:val="left"/>
        <w:rPr>
          <w:rFonts w:eastAsia="黑体"/>
          <w:spacing w:val="-3"/>
          <w:kern w:val="0"/>
          <w:sz w:val="28"/>
          <w:szCs w:val="28"/>
        </w:rPr>
      </w:pPr>
      <w:r>
        <w:rPr>
          <w:rFonts w:eastAsia="黑体"/>
          <w:spacing w:val="-3"/>
          <w:kern w:val="0"/>
          <w:sz w:val="28"/>
          <w:szCs w:val="28"/>
        </w:rPr>
        <w:t xml:space="preserve">3.7 </w:t>
      </w:r>
      <w:r>
        <w:rPr>
          <w:rFonts w:eastAsia="黑体"/>
          <w:spacing w:val="-3"/>
          <w:kern w:val="0"/>
          <w:sz w:val="28"/>
          <w:szCs w:val="28"/>
        </w:rPr>
        <w:t>校企合作</w:t>
      </w:r>
    </w:p>
    <w:p w:rsidR="00D36A27" w:rsidRDefault="00D36A27" w:rsidP="00D36A27">
      <w:pPr>
        <w:spacing w:line="400" w:lineRule="exact"/>
        <w:ind w:firstLineChars="200" w:firstLine="480"/>
        <w:rPr>
          <w:sz w:val="24"/>
        </w:rPr>
      </w:pPr>
      <w:r>
        <w:rPr>
          <w:rFonts w:hint="eastAsia"/>
          <w:sz w:val="24"/>
        </w:rPr>
        <w:t>校企合作主要采取</w:t>
      </w:r>
      <w:r>
        <w:rPr>
          <w:rFonts w:hint="eastAsia"/>
          <w:sz w:val="24"/>
        </w:rPr>
        <w:t>5</w:t>
      </w:r>
      <w:r>
        <w:rPr>
          <w:rFonts w:hint="eastAsia"/>
          <w:sz w:val="24"/>
        </w:rPr>
        <w:t>种模式：</w:t>
      </w:r>
    </w:p>
    <w:p w:rsidR="00D36A27" w:rsidRDefault="00D36A27" w:rsidP="00D36A27">
      <w:pPr>
        <w:spacing w:line="400" w:lineRule="exact"/>
        <w:ind w:firstLineChars="200" w:firstLine="480"/>
        <w:rPr>
          <w:sz w:val="24"/>
        </w:rPr>
      </w:pPr>
      <w:r>
        <w:rPr>
          <w:sz w:val="24"/>
        </w:rPr>
        <w:t xml:space="preserve">(1) </w:t>
      </w:r>
      <w:r>
        <w:rPr>
          <w:rFonts w:hint="eastAsia"/>
          <w:sz w:val="24"/>
        </w:rPr>
        <w:t>课程合作。与国际一流企业，如微软、</w:t>
      </w:r>
      <w:r>
        <w:rPr>
          <w:rFonts w:hint="eastAsia"/>
          <w:sz w:val="24"/>
        </w:rPr>
        <w:t>Intel</w:t>
      </w:r>
      <w:r>
        <w:rPr>
          <w:rFonts w:hint="eastAsia"/>
          <w:sz w:val="24"/>
        </w:rPr>
        <w:t>、</w:t>
      </w:r>
      <w:r>
        <w:rPr>
          <w:rFonts w:hint="eastAsia"/>
          <w:sz w:val="24"/>
        </w:rPr>
        <w:t>IBM</w:t>
      </w:r>
      <w:r>
        <w:rPr>
          <w:rFonts w:hint="eastAsia"/>
          <w:sz w:val="24"/>
        </w:rPr>
        <w:t>、</w:t>
      </w:r>
      <w:r>
        <w:rPr>
          <w:rFonts w:hint="eastAsia"/>
          <w:sz w:val="24"/>
        </w:rPr>
        <w:t>FLUKE</w:t>
      </w:r>
      <w:r>
        <w:rPr>
          <w:rFonts w:hint="eastAsia"/>
          <w:sz w:val="24"/>
        </w:rPr>
        <w:t>等合作开设课程，并进行学分置换，让学生能够学到国外最新的知识，了解最新的发展技术。</w:t>
      </w:r>
    </w:p>
    <w:p w:rsidR="00D36A27" w:rsidRDefault="00D36A27" w:rsidP="00D36A27">
      <w:pPr>
        <w:jc w:val="center"/>
        <w:rPr>
          <w:rFonts w:ascii="宋体" w:hAnsi="宋体"/>
          <w:szCs w:val="21"/>
        </w:rPr>
      </w:pPr>
      <w:r>
        <w:rPr>
          <w:rFonts w:ascii="宋体" w:hAnsi="宋体" w:hint="eastAsia"/>
          <w:szCs w:val="21"/>
        </w:rPr>
        <w:t>表4 企业课程列表</w:t>
      </w:r>
    </w:p>
    <w:tbl>
      <w:tblPr>
        <w:tblW w:w="8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3"/>
        <w:gridCol w:w="1834"/>
        <w:gridCol w:w="1356"/>
      </w:tblGrid>
      <w:tr w:rsidR="00D36A27" w:rsidTr="00713F6A">
        <w:trPr>
          <w:trHeight w:val="337"/>
          <w:jc w:val="center"/>
        </w:trPr>
        <w:tc>
          <w:tcPr>
            <w:tcW w:w="5003" w:type="dxa"/>
            <w:vAlign w:val="center"/>
          </w:tcPr>
          <w:p w:rsidR="00D36A27" w:rsidRDefault="00D36A27" w:rsidP="00713F6A">
            <w:pPr>
              <w:spacing w:line="400" w:lineRule="exact"/>
              <w:ind w:firstLineChars="200" w:firstLine="480"/>
              <w:jc w:val="center"/>
              <w:rPr>
                <w:rFonts w:ascii="宋体" w:hAnsi="宋体"/>
                <w:sz w:val="24"/>
              </w:rPr>
            </w:pPr>
            <w:r>
              <w:rPr>
                <w:rFonts w:ascii="宋体" w:hAnsi="宋体"/>
                <w:sz w:val="24"/>
              </w:rPr>
              <w:t>课程名称</w:t>
            </w:r>
          </w:p>
        </w:tc>
        <w:tc>
          <w:tcPr>
            <w:tcW w:w="1834" w:type="dxa"/>
            <w:vAlign w:val="center"/>
          </w:tcPr>
          <w:p w:rsidR="00D36A27" w:rsidRDefault="00D36A27" w:rsidP="00713F6A">
            <w:pPr>
              <w:spacing w:line="400" w:lineRule="exact"/>
              <w:ind w:firstLineChars="200" w:firstLine="480"/>
              <w:jc w:val="center"/>
              <w:rPr>
                <w:rFonts w:ascii="宋体" w:hAnsi="宋体"/>
                <w:sz w:val="24"/>
              </w:rPr>
            </w:pPr>
            <w:r>
              <w:rPr>
                <w:rFonts w:ascii="宋体" w:hAnsi="宋体"/>
                <w:sz w:val="24"/>
              </w:rPr>
              <w:t>企业</w:t>
            </w:r>
          </w:p>
        </w:tc>
        <w:tc>
          <w:tcPr>
            <w:tcW w:w="1356" w:type="dxa"/>
            <w:vAlign w:val="center"/>
          </w:tcPr>
          <w:p w:rsidR="00D36A27" w:rsidRDefault="00D36A27" w:rsidP="00713F6A">
            <w:pPr>
              <w:spacing w:line="400" w:lineRule="exact"/>
              <w:ind w:firstLineChars="200" w:firstLine="480"/>
              <w:jc w:val="center"/>
              <w:rPr>
                <w:rFonts w:ascii="宋体" w:hAnsi="宋体"/>
                <w:sz w:val="24"/>
              </w:rPr>
            </w:pPr>
            <w:r>
              <w:rPr>
                <w:rFonts w:ascii="宋体" w:hAnsi="宋体"/>
                <w:sz w:val="24"/>
              </w:rPr>
              <w:t>学时</w:t>
            </w:r>
          </w:p>
        </w:tc>
      </w:tr>
      <w:tr w:rsidR="00D36A27" w:rsidTr="00713F6A">
        <w:trPr>
          <w:trHeight w:val="337"/>
          <w:jc w:val="center"/>
        </w:trPr>
        <w:tc>
          <w:tcPr>
            <w:tcW w:w="5003" w:type="dxa"/>
            <w:vAlign w:val="center"/>
          </w:tcPr>
          <w:p w:rsidR="00D36A27" w:rsidRDefault="00D36A27" w:rsidP="00713F6A">
            <w:pPr>
              <w:spacing w:line="400" w:lineRule="exact"/>
              <w:ind w:firstLineChars="200" w:firstLine="480"/>
              <w:jc w:val="center"/>
              <w:rPr>
                <w:rFonts w:ascii="宋体" w:hAnsi="宋体"/>
                <w:sz w:val="24"/>
              </w:rPr>
            </w:pPr>
            <w:r>
              <w:rPr>
                <w:rFonts w:ascii="宋体" w:hAnsi="宋体"/>
                <w:sz w:val="24"/>
              </w:rPr>
              <w:t>WIN8开发技术</w:t>
            </w:r>
          </w:p>
        </w:tc>
        <w:tc>
          <w:tcPr>
            <w:tcW w:w="1834" w:type="dxa"/>
            <w:vAlign w:val="center"/>
          </w:tcPr>
          <w:p w:rsidR="00D36A27" w:rsidRDefault="00D36A27" w:rsidP="00713F6A">
            <w:pPr>
              <w:spacing w:line="400" w:lineRule="exact"/>
              <w:ind w:firstLineChars="200" w:firstLine="480"/>
              <w:jc w:val="center"/>
              <w:rPr>
                <w:rFonts w:ascii="宋体" w:hAnsi="宋体"/>
                <w:sz w:val="24"/>
              </w:rPr>
            </w:pPr>
            <w:r>
              <w:rPr>
                <w:rFonts w:ascii="宋体" w:hAnsi="宋体"/>
                <w:sz w:val="24"/>
              </w:rPr>
              <w:t>微软</w:t>
            </w:r>
          </w:p>
        </w:tc>
        <w:tc>
          <w:tcPr>
            <w:tcW w:w="1356" w:type="dxa"/>
            <w:vAlign w:val="center"/>
          </w:tcPr>
          <w:p w:rsidR="00D36A27" w:rsidRDefault="00D36A27" w:rsidP="00713F6A">
            <w:pPr>
              <w:spacing w:line="400" w:lineRule="exact"/>
              <w:ind w:firstLineChars="200" w:firstLine="480"/>
              <w:jc w:val="center"/>
              <w:rPr>
                <w:rFonts w:ascii="宋体" w:hAnsi="宋体"/>
                <w:sz w:val="24"/>
              </w:rPr>
            </w:pPr>
            <w:r>
              <w:rPr>
                <w:rFonts w:ascii="宋体" w:hAnsi="宋体"/>
                <w:sz w:val="24"/>
              </w:rPr>
              <w:t>24</w:t>
            </w:r>
          </w:p>
        </w:tc>
      </w:tr>
      <w:tr w:rsidR="00D36A27" w:rsidTr="00713F6A">
        <w:trPr>
          <w:trHeight w:val="337"/>
          <w:jc w:val="center"/>
        </w:trPr>
        <w:tc>
          <w:tcPr>
            <w:tcW w:w="5003" w:type="dxa"/>
            <w:vAlign w:val="center"/>
          </w:tcPr>
          <w:p w:rsidR="00D36A27" w:rsidRDefault="00D36A27" w:rsidP="00713F6A">
            <w:pPr>
              <w:spacing w:line="400" w:lineRule="exact"/>
              <w:ind w:firstLineChars="200" w:firstLine="480"/>
              <w:jc w:val="center"/>
              <w:rPr>
                <w:rFonts w:ascii="宋体" w:hAnsi="宋体"/>
                <w:sz w:val="24"/>
              </w:rPr>
            </w:pPr>
            <w:r>
              <w:rPr>
                <w:rFonts w:ascii="宋体" w:hAnsi="宋体"/>
                <w:sz w:val="24"/>
              </w:rPr>
              <w:t>网络测试技术</w:t>
            </w:r>
          </w:p>
        </w:tc>
        <w:tc>
          <w:tcPr>
            <w:tcW w:w="1834" w:type="dxa"/>
            <w:vAlign w:val="center"/>
          </w:tcPr>
          <w:p w:rsidR="00D36A27" w:rsidRDefault="00D36A27" w:rsidP="00713F6A">
            <w:pPr>
              <w:spacing w:line="400" w:lineRule="exact"/>
              <w:ind w:firstLineChars="200" w:firstLine="480"/>
              <w:jc w:val="center"/>
              <w:rPr>
                <w:rFonts w:ascii="宋体" w:hAnsi="宋体"/>
                <w:sz w:val="24"/>
              </w:rPr>
            </w:pPr>
            <w:r>
              <w:rPr>
                <w:rFonts w:ascii="宋体" w:hAnsi="宋体"/>
                <w:sz w:val="24"/>
              </w:rPr>
              <w:t>FLUKE</w:t>
            </w:r>
          </w:p>
        </w:tc>
        <w:tc>
          <w:tcPr>
            <w:tcW w:w="1356" w:type="dxa"/>
            <w:vAlign w:val="center"/>
          </w:tcPr>
          <w:p w:rsidR="00D36A27" w:rsidRDefault="00D36A27" w:rsidP="00713F6A">
            <w:pPr>
              <w:spacing w:line="400" w:lineRule="exact"/>
              <w:ind w:firstLineChars="200" w:firstLine="480"/>
              <w:jc w:val="center"/>
              <w:rPr>
                <w:rFonts w:ascii="宋体" w:hAnsi="宋体"/>
                <w:sz w:val="24"/>
              </w:rPr>
            </w:pPr>
            <w:r>
              <w:rPr>
                <w:rFonts w:ascii="宋体" w:hAnsi="宋体"/>
                <w:sz w:val="24"/>
              </w:rPr>
              <w:t>16</w:t>
            </w:r>
          </w:p>
        </w:tc>
      </w:tr>
      <w:tr w:rsidR="00D36A27" w:rsidTr="00713F6A">
        <w:trPr>
          <w:trHeight w:val="337"/>
          <w:jc w:val="center"/>
        </w:trPr>
        <w:tc>
          <w:tcPr>
            <w:tcW w:w="5003" w:type="dxa"/>
            <w:vAlign w:val="center"/>
          </w:tcPr>
          <w:p w:rsidR="00D36A27" w:rsidRDefault="00D36A27" w:rsidP="00713F6A">
            <w:pPr>
              <w:spacing w:line="400" w:lineRule="exact"/>
              <w:ind w:firstLineChars="200" w:firstLine="480"/>
              <w:jc w:val="center"/>
              <w:rPr>
                <w:rFonts w:ascii="宋体" w:hAnsi="宋体"/>
                <w:sz w:val="24"/>
              </w:rPr>
            </w:pPr>
            <w:r>
              <w:rPr>
                <w:rFonts w:ascii="宋体" w:hAnsi="宋体"/>
                <w:sz w:val="24"/>
              </w:rPr>
              <w:t>大数据基础知识</w:t>
            </w:r>
          </w:p>
        </w:tc>
        <w:tc>
          <w:tcPr>
            <w:tcW w:w="1834" w:type="dxa"/>
            <w:vAlign w:val="center"/>
          </w:tcPr>
          <w:p w:rsidR="00D36A27" w:rsidRDefault="00D36A27" w:rsidP="00713F6A">
            <w:pPr>
              <w:spacing w:line="400" w:lineRule="exact"/>
              <w:ind w:firstLineChars="200" w:firstLine="480"/>
              <w:jc w:val="center"/>
              <w:rPr>
                <w:rFonts w:ascii="宋体" w:hAnsi="宋体"/>
                <w:sz w:val="24"/>
              </w:rPr>
            </w:pPr>
            <w:r>
              <w:rPr>
                <w:rFonts w:ascii="宋体" w:hAnsi="宋体"/>
                <w:sz w:val="24"/>
              </w:rPr>
              <w:t>IBM</w:t>
            </w:r>
          </w:p>
        </w:tc>
        <w:tc>
          <w:tcPr>
            <w:tcW w:w="1356" w:type="dxa"/>
            <w:vAlign w:val="center"/>
          </w:tcPr>
          <w:p w:rsidR="00D36A27" w:rsidRDefault="00D36A27" w:rsidP="00713F6A">
            <w:pPr>
              <w:spacing w:line="400" w:lineRule="exact"/>
              <w:ind w:firstLineChars="200" w:firstLine="480"/>
              <w:jc w:val="center"/>
              <w:rPr>
                <w:rFonts w:ascii="宋体" w:hAnsi="宋体"/>
                <w:sz w:val="24"/>
              </w:rPr>
            </w:pPr>
            <w:r>
              <w:rPr>
                <w:rFonts w:ascii="宋体" w:hAnsi="宋体"/>
                <w:sz w:val="24"/>
              </w:rPr>
              <w:t>24</w:t>
            </w:r>
          </w:p>
        </w:tc>
      </w:tr>
      <w:tr w:rsidR="00D36A27" w:rsidTr="00713F6A">
        <w:trPr>
          <w:trHeight w:val="337"/>
          <w:jc w:val="center"/>
        </w:trPr>
        <w:tc>
          <w:tcPr>
            <w:tcW w:w="5003" w:type="dxa"/>
            <w:vAlign w:val="center"/>
          </w:tcPr>
          <w:p w:rsidR="00D36A27" w:rsidRDefault="00D36A27" w:rsidP="00713F6A">
            <w:pPr>
              <w:spacing w:line="400" w:lineRule="exact"/>
              <w:ind w:firstLineChars="200" w:firstLine="480"/>
              <w:jc w:val="center"/>
              <w:rPr>
                <w:rFonts w:ascii="宋体" w:hAnsi="宋体"/>
                <w:sz w:val="24"/>
              </w:rPr>
            </w:pPr>
            <w:r>
              <w:rPr>
                <w:rFonts w:ascii="宋体" w:hAnsi="宋体"/>
                <w:sz w:val="24"/>
              </w:rPr>
              <w:t>多线程编程技术</w:t>
            </w:r>
          </w:p>
        </w:tc>
        <w:tc>
          <w:tcPr>
            <w:tcW w:w="1834" w:type="dxa"/>
            <w:vAlign w:val="center"/>
          </w:tcPr>
          <w:p w:rsidR="00D36A27" w:rsidRDefault="00D36A27" w:rsidP="00713F6A">
            <w:pPr>
              <w:spacing w:line="400" w:lineRule="exact"/>
              <w:ind w:firstLineChars="200" w:firstLine="480"/>
              <w:jc w:val="center"/>
              <w:rPr>
                <w:rFonts w:ascii="宋体" w:hAnsi="宋体"/>
                <w:sz w:val="24"/>
              </w:rPr>
            </w:pPr>
            <w:r>
              <w:rPr>
                <w:rFonts w:ascii="宋体" w:hAnsi="宋体"/>
                <w:sz w:val="24"/>
              </w:rPr>
              <w:t>Intel</w:t>
            </w:r>
          </w:p>
        </w:tc>
        <w:tc>
          <w:tcPr>
            <w:tcW w:w="1356" w:type="dxa"/>
            <w:vAlign w:val="center"/>
          </w:tcPr>
          <w:p w:rsidR="00D36A27" w:rsidRDefault="00D36A27" w:rsidP="00713F6A">
            <w:pPr>
              <w:spacing w:line="400" w:lineRule="exact"/>
              <w:ind w:firstLineChars="200" w:firstLine="480"/>
              <w:jc w:val="center"/>
              <w:rPr>
                <w:rFonts w:ascii="宋体" w:hAnsi="宋体"/>
                <w:sz w:val="24"/>
              </w:rPr>
            </w:pPr>
            <w:r>
              <w:rPr>
                <w:rFonts w:ascii="宋体" w:hAnsi="宋体"/>
                <w:sz w:val="24"/>
              </w:rPr>
              <w:t>24</w:t>
            </w:r>
          </w:p>
        </w:tc>
      </w:tr>
      <w:tr w:rsidR="00D36A27" w:rsidTr="00713F6A">
        <w:trPr>
          <w:trHeight w:val="337"/>
          <w:jc w:val="center"/>
        </w:trPr>
        <w:tc>
          <w:tcPr>
            <w:tcW w:w="5003" w:type="dxa"/>
            <w:vAlign w:val="center"/>
          </w:tcPr>
          <w:p w:rsidR="00D36A27" w:rsidRDefault="00D36A27" w:rsidP="00713F6A">
            <w:pPr>
              <w:spacing w:line="400" w:lineRule="exact"/>
              <w:ind w:firstLineChars="200" w:firstLine="480"/>
              <w:jc w:val="center"/>
              <w:rPr>
                <w:rFonts w:ascii="宋体" w:hAnsi="宋体"/>
                <w:sz w:val="24"/>
              </w:rPr>
            </w:pPr>
            <w:r>
              <w:rPr>
                <w:rFonts w:ascii="宋体" w:hAnsi="宋体"/>
                <w:sz w:val="24"/>
              </w:rPr>
              <w:t>Big Data In Action: Theories and its applications</w:t>
            </w:r>
          </w:p>
        </w:tc>
        <w:tc>
          <w:tcPr>
            <w:tcW w:w="1834" w:type="dxa"/>
            <w:vAlign w:val="center"/>
          </w:tcPr>
          <w:p w:rsidR="00D36A27" w:rsidRDefault="00D36A27" w:rsidP="00713F6A">
            <w:pPr>
              <w:spacing w:line="400" w:lineRule="exact"/>
              <w:ind w:firstLineChars="200" w:firstLine="480"/>
              <w:jc w:val="center"/>
              <w:rPr>
                <w:rFonts w:ascii="宋体" w:hAnsi="宋体"/>
                <w:sz w:val="24"/>
              </w:rPr>
            </w:pPr>
            <w:r>
              <w:rPr>
                <w:rFonts w:ascii="宋体" w:hAnsi="宋体" w:hint="eastAsia"/>
                <w:sz w:val="24"/>
              </w:rPr>
              <w:t>J</w:t>
            </w:r>
            <w:r>
              <w:rPr>
                <w:rFonts w:ascii="宋体" w:hAnsi="宋体"/>
                <w:sz w:val="24"/>
              </w:rPr>
              <w:t>uniper</w:t>
            </w:r>
          </w:p>
        </w:tc>
        <w:tc>
          <w:tcPr>
            <w:tcW w:w="1356" w:type="dxa"/>
            <w:vAlign w:val="center"/>
          </w:tcPr>
          <w:p w:rsidR="00D36A27" w:rsidRDefault="00D36A27" w:rsidP="00713F6A">
            <w:pPr>
              <w:spacing w:line="400" w:lineRule="exact"/>
              <w:ind w:firstLineChars="200" w:firstLine="480"/>
              <w:jc w:val="center"/>
              <w:rPr>
                <w:rFonts w:ascii="宋体" w:hAnsi="宋体"/>
                <w:sz w:val="24"/>
              </w:rPr>
            </w:pPr>
            <w:r>
              <w:rPr>
                <w:rFonts w:ascii="宋体" w:hAnsi="宋体" w:hint="eastAsia"/>
                <w:sz w:val="24"/>
              </w:rPr>
              <w:t>24</w:t>
            </w:r>
          </w:p>
        </w:tc>
      </w:tr>
      <w:tr w:rsidR="00D36A27" w:rsidTr="00713F6A">
        <w:trPr>
          <w:trHeight w:val="337"/>
          <w:jc w:val="center"/>
        </w:trPr>
        <w:tc>
          <w:tcPr>
            <w:tcW w:w="5003" w:type="dxa"/>
            <w:vAlign w:val="center"/>
          </w:tcPr>
          <w:p w:rsidR="00D36A27" w:rsidRDefault="00D36A27" w:rsidP="00713F6A">
            <w:pPr>
              <w:spacing w:line="400" w:lineRule="exact"/>
              <w:ind w:firstLineChars="200" w:firstLine="480"/>
              <w:jc w:val="center"/>
              <w:rPr>
                <w:rFonts w:ascii="宋体" w:hAnsi="宋体"/>
                <w:sz w:val="24"/>
              </w:rPr>
            </w:pPr>
            <w:r>
              <w:rPr>
                <w:rFonts w:ascii="宋体" w:hAnsi="宋体"/>
                <w:sz w:val="24"/>
              </w:rPr>
              <w:t>Cloud Computing and Applications</w:t>
            </w:r>
          </w:p>
        </w:tc>
        <w:tc>
          <w:tcPr>
            <w:tcW w:w="1834" w:type="dxa"/>
            <w:vAlign w:val="center"/>
          </w:tcPr>
          <w:p w:rsidR="00D36A27" w:rsidRDefault="00D36A27" w:rsidP="00713F6A">
            <w:pPr>
              <w:spacing w:line="400" w:lineRule="exact"/>
              <w:ind w:firstLineChars="200" w:firstLine="480"/>
              <w:jc w:val="center"/>
              <w:rPr>
                <w:rFonts w:ascii="宋体" w:hAnsi="宋体"/>
                <w:sz w:val="24"/>
              </w:rPr>
            </w:pPr>
            <w:r>
              <w:rPr>
                <w:rFonts w:ascii="宋体" w:hAnsi="宋体" w:hint="eastAsia"/>
                <w:sz w:val="24"/>
              </w:rPr>
              <w:t>J</w:t>
            </w:r>
            <w:r>
              <w:rPr>
                <w:rFonts w:ascii="宋体" w:hAnsi="宋体"/>
                <w:sz w:val="24"/>
              </w:rPr>
              <w:t>uniper</w:t>
            </w:r>
          </w:p>
        </w:tc>
        <w:tc>
          <w:tcPr>
            <w:tcW w:w="1356" w:type="dxa"/>
            <w:vAlign w:val="center"/>
          </w:tcPr>
          <w:p w:rsidR="00D36A27" w:rsidRDefault="00D36A27" w:rsidP="00713F6A">
            <w:pPr>
              <w:spacing w:line="400" w:lineRule="exact"/>
              <w:ind w:firstLineChars="200" w:firstLine="480"/>
              <w:jc w:val="center"/>
              <w:rPr>
                <w:rFonts w:ascii="宋体" w:hAnsi="宋体"/>
                <w:sz w:val="24"/>
              </w:rPr>
            </w:pPr>
            <w:r>
              <w:rPr>
                <w:rFonts w:ascii="宋体" w:hAnsi="宋体" w:hint="eastAsia"/>
                <w:sz w:val="24"/>
              </w:rPr>
              <w:t>24</w:t>
            </w:r>
          </w:p>
        </w:tc>
      </w:tr>
      <w:tr w:rsidR="00D36A27" w:rsidTr="00713F6A">
        <w:trPr>
          <w:trHeight w:val="337"/>
          <w:jc w:val="center"/>
        </w:trPr>
        <w:tc>
          <w:tcPr>
            <w:tcW w:w="5003" w:type="dxa"/>
            <w:vAlign w:val="center"/>
          </w:tcPr>
          <w:p w:rsidR="00D36A27" w:rsidRDefault="00D36A27" w:rsidP="00713F6A">
            <w:pPr>
              <w:spacing w:line="400" w:lineRule="exact"/>
              <w:ind w:firstLineChars="200" w:firstLine="480"/>
              <w:jc w:val="center"/>
              <w:rPr>
                <w:rFonts w:ascii="宋体" w:hAnsi="宋体"/>
                <w:sz w:val="24"/>
              </w:rPr>
            </w:pPr>
            <w:r>
              <w:rPr>
                <w:rFonts w:ascii="宋体" w:hAnsi="宋体"/>
                <w:sz w:val="24"/>
              </w:rPr>
              <w:t>开源与虚拟化</w:t>
            </w:r>
          </w:p>
        </w:tc>
        <w:tc>
          <w:tcPr>
            <w:tcW w:w="1834" w:type="dxa"/>
            <w:vAlign w:val="center"/>
          </w:tcPr>
          <w:p w:rsidR="00D36A27" w:rsidRDefault="00D36A27" w:rsidP="00713F6A">
            <w:pPr>
              <w:spacing w:line="400" w:lineRule="exact"/>
              <w:ind w:firstLineChars="200" w:firstLine="480"/>
              <w:jc w:val="center"/>
              <w:rPr>
                <w:rFonts w:ascii="宋体" w:hAnsi="宋体"/>
                <w:sz w:val="24"/>
              </w:rPr>
            </w:pPr>
            <w:r>
              <w:rPr>
                <w:rFonts w:ascii="宋体" w:hAnsi="宋体"/>
                <w:sz w:val="24"/>
              </w:rPr>
              <w:t>IBM</w:t>
            </w:r>
          </w:p>
        </w:tc>
        <w:tc>
          <w:tcPr>
            <w:tcW w:w="1356" w:type="dxa"/>
            <w:vAlign w:val="center"/>
          </w:tcPr>
          <w:p w:rsidR="00D36A27" w:rsidRDefault="00D36A27" w:rsidP="00713F6A">
            <w:pPr>
              <w:spacing w:line="400" w:lineRule="exact"/>
              <w:ind w:firstLineChars="200" w:firstLine="480"/>
              <w:jc w:val="center"/>
              <w:rPr>
                <w:rFonts w:ascii="宋体" w:hAnsi="宋体"/>
                <w:sz w:val="24"/>
              </w:rPr>
            </w:pPr>
            <w:r>
              <w:rPr>
                <w:rFonts w:ascii="宋体" w:hAnsi="宋体"/>
                <w:sz w:val="24"/>
              </w:rPr>
              <w:t>32</w:t>
            </w:r>
          </w:p>
        </w:tc>
      </w:tr>
    </w:tbl>
    <w:p w:rsidR="00D36A27" w:rsidRDefault="00D36A27" w:rsidP="00D36A27">
      <w:pPr>
        <w:spacing w:line="400" w:lineRule="exact"/>
        <w:ind w:firstLineChars="200" w:firstLine="480"/>
        <w:rPr>
          <w:rFonts w:ascii="宋体" w:hAnsi="宋体"/>
          <w:sz w:val="24"/>
        </w:rPr>
      </w:pPr>
    </w:p>
    <w:p w:rsidR="00D36A27" w:rsidRDefault="00D36A27" w:rsidP="00D36A27">
      <w:pPr>
        <w:spacing w:line="400" w:lineRule="exact"/>
        <w:ind w:firstLineChars="200" w:firstLine="480"/>
        <w:rPr>
          <w:sz w:val="24"/>
        </w:rPr>
      </w:pPr>
      <w:r>
        <w:rPr>
          <w:sz w:val="24"/>
        </w:rPr>
        <w:t xml:space="preserve">(2) </w:t>
      </w:r>
      <w:r>
        <w:rPr>
          <w:rFonts w:hint="eastAsia"/>
          <w:sz w:val="24"/>
        </w:rPr>
        <w:t>校外实践基地。与苏宁、新联电子、熊猫电子、中软国际等企业联合建立校外实践基地，支持学生在暑期进入企业进行实践，完成毕业设计等。通过校外实践基地的建立，拉近了学生与企业的距离，能够更好地培养满足企业需求的毕业生。</w:t>
      </w:r>
    </w:p>
    <w:p w:rsidR="00D36A27" w:rsidRDefault="00D36A27" w:rsidP="00D36A27">
      <w:pPr>
        <w:spacing w:line="400" w:lineRule="exact"/>
        <w:ind w:firstLineChars="200" w:firstLine="480"/>
        <w:rPr>
          <w:sz w:val="24"/>
        </w:rPr>
      </w:pPr>
      <w:r>
        <w:rPr>
          <w:sz w:val="24"/>
        </w:rPr>
        <w:t xml:space="preserve">(3) </w:t>
      </w:r>
      <w:r>
        <w:rPr>
          <w:rFonts w:hint="eastAsia"/>
          <w:sz w:val="24"/>
        </w:rPr>
        <w:t>建立校企俱乐部，将校企合作日常化。在学院第二届计算机文化节开幕式上微软、苏宁、宇龙酷派三家校企俱乐部正式揭牌，也预示着学院与三家企业的合作将从高年级的实习、就业前移至大学教育全过程，通过培训、竞赛、创新项目实践、企业专家进校园、</w:t>
      </w:r>
      <w:r>
        <w:rPr>
          <w:rFonts w:hint="eastAsia"/>
          <w:sz w:val="24"/>
        </w:rPr>
        <w:t>IT</w:t>
      </w:r>
      <w:r>
        <w:rPr>
          <w:rFonts w:hint="eastAsia"/>
          <w:sz w:val="24"/>
        </w:rPr>
        <w:t>学子进企业等系列活动，将学生的专业能力培养和职业能力培养相结合，将计算机企业文化与计算机校园文化相融合。</w:t>
      </w:r>
    </w:p>
    <w:p w:rsidR="00D36A27" w:rsidRDefault="00D36A27" w:rsidP="00D36A27">
      <w:pPr>
        <w:spacing w:line="400" w:lineRule="exact"/>
        <w:ind w:firstLineChars="200" w:firstLine="480"/>
        <w:rPr>
          <w:sz w:val="24"/>
        </w:rPr>
      </w:pPr>
      <w:r>
        <w:rPr>
          <w:sz w:val="24"/>
        </w:rPr>
        <w:t xml:space="preserve">(4) </w:t>
      </w:r>
      <w:r>
        <w:rPr>
          <w:rFonts w:hint="eastAsia"/>
          <w:sz w:val="24"/>
        </w:rPr>
        <w:t>推进“卓越计划”，将校企合作深入化。学院四个专业均加入了江苏省卓越工程师计划，物联网工程专业同时还加入了教育部的卓越工程师计划。学院建立“卓越班”，组织学生每年暑假进入合作企业进行专业实习。学院还召开“人才培养用人单位专题研讨会”，来自华为、中兴、酷派集团、苏宁集团、联迪恒星等近</w:t>
      </w:r>
      <w:r>
        <w:rPr>
          <w:rFonts w:hint="eastAsia"/>
          <w:sz w:val="24"/>
        </w:rPr>
        <w:t>20</w:t>
      </w:r>
      <w:r>
        <w:rPr>
          <w:rFonts w:hint="eastAsia"/>
          <w:sz w:val="24"/>
        </w:rPr>
        <w:t>位企业代表参与其中，促成校企共同制定培养方案，共同建设课程体系和教学内容，共同实施培养过程，共同评价培养质量，增强校企合作的深度和广度，为培养更多具有专业创新能力和未来职业发展能力的</w:t>
      </w:r>
      <w:r>
        <w:rPr>
          <w:rFonts w:hint="eastAsia"/>
          <w:sz w:val="24"/>
        </w:rPr>
        <w:t>IT</w:t>
      </w:r>
      <w:r>
        <w:rPr>
          <w:rFonts w:hint="eastAsia"/>
          <w:sz w:val="24"/>
        </w:rPr>
        <w:t>英才助力。三是在科创项目中引入企业课题。学院第五期科创项目，首次加入企业课题，共有来</w:t>
      </w:r>
      <w:r>
        <w:rPr>
          <w:rFonts w:hint="eastAsia"/>
          <w:sz w:val="24"/>
        </w:rPr>
        <w:lastRenderedPageBreak/>
        <w:t>自微软、中兴通讯、合荣欣业、中兴力维、中兴软创、金智教育、睿悦科技等</w:t>
      </w:r>
      <w:r>
        <w:rPr>
          <w:rFonts w:hint="eastAsia"/>
          <w:sz w:val="24"/>
        </w:rPr>
        <w:t>7</w:t>
      </w:r>
      <w:r>
        <w:rPr>
          <w:rFonts w:hint="eastAsia"/>
          <w:sz w:val="24"/>
        </w:rPr>
        <w:t>家企业向学生发布</w:t>
      </w:r>
      <w:r>
        <w:rPr>
          <w:rFonts w:hint="eastAsia"/>
          <w:sz w:val="24"/>
        </w:rPr>
        <w:t>18</w:t>
      </w:r>
      <w:r>
        <w:rPr>
          <w:rFonts w:hint="eastAsia"/>
          <w:sz w:val="24"/>
        </w:rPr>
        <w:t>项企业课题，这是院企人才培养合作的新模式，也是学院科创项目实践平台紧跟时代发展潮流，对接社会实际需求，从量的增多到质的提升的重要途径。学生通过申报企业课题，得到企业导师和学院专业教师的双重指导，并有机会进入企业课题团队进行深入的研发实践。</w:t>
      </w:r>
    </w:p>
    <w:p w:rsidR="00D36A27" w:rsidRDefault="00D36A27" w:rsidP="00D36A27">
      <w:pPr>
        <w:spacing w:line="400" w:lineRule="exact"/>
        <w:ind w:firstLineChars="200" w:firstLine="480"/>
        <w:rPr>
          <w:rFonts w:ascii="宋体" w:hAnsi="宋体"/>
          <w:sz w:val="24"/>
        </w:rPr>
      </w:pPr>
      <w:r>
        <w:rPr>
          <w:rFonts w:ascii="宋体" w:hAnsi="宋体"/>
          <w:sz w:val="24"/>
        </w:rPr>
        <w:t xml:space="preserve">(5) </w:t>
      </w:r>
      <w:r>
        <w:rPr>
          <w:rFonts w:ascii="宋体" w:hAnsi="宋体" w:hint="eastAsia"/>
          <w:sz w:val="24"/>
        </w:rPr>
        <w:t>将学校传统科创竞赛与企业进行对接。举办校第十届“合荣杯”大学生程序设计竞赛，赛事在传统模式上进行创新升级：与企业合作，由合荣欣业信息技术有限公司指导并全程冠名赞助；与ACM竞赛对接，引入团队赛模式，注重学院间不同学科学生的团队合作，比赛中有20%的学生来自计算机学院之外的其他学院，各专业学生在比赛中相互学习，共同提高编程能力；与“计算思维”、“程序设计语言”课程相衔接，比赛成绩直接换算成课程成绩，实现了第一课堂教学和第二课堂实践相结合。</w:t>
      </w:r>
    </w:p>
    <w:p w:rsidR="00D36A27" w:rsidRDefault="00D36A27" w:rsidP="00D36A27">
      <w:pPr>
        <w:rPr>
          <w:szCs w:val="21"/>
        </w:rPr>
      </w:pPr>
      <w:r>
        <w:rPr>
          <w:noProof/>
          <w:szCs w:val="21"/>
        </w:rPr>
        <w:drawing>
          <wp:inline distT="0" distB="0" distL="114300" distR="114300" wp14:anchorId="4CD44E8B" wp14:editId="07D5F9B3">
            <wp:extent cx="2554605" cy="1741805"/>
            <wp:effectExtent l="0" t="0" r="17145" b="11430"/>
            <wp:docPr id="6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8"/>
                    <pic:cNvPicPr>
                      <a:picLocks noChangeAspect="1"/>
                    </pic:cNvPicPr>
                  </pic:nvPicPr>
                  <pic:blipFill>
                    <a:blip r:embed="rId15"/>
                    <a:srcRect t="-6097" r="-95"/>
                    <a:stretch>
                      <a:fillRect/>
                    </a:stretch>
                  </pic:blipFill>
                  <pic:spPr>
                    <a:xfrm>
                      <a:off x="0" y="0"/>
                      <a:ext cx="2554605" cy="1741805"/>
                    </a:xfrm>
                    <a:prstGeom prst="rect">
                      <a:avLst/>
                    </a:prstGeom>
                    <a:noFill/>
                    <a:ln w="9525">
                      <a:noFill/>
                    </a:ln>
                  </pic:spPr>
                </pic:pic>
              </a:graphicData>
            </a:graphic>
          </wp:inline>
        </w:drawing>
      </w:r>
      <w:r>
        <w:rPr>
          <w:rFonts w:hint="eastAsia"/>
          <w:szCs w:val="21"/>
        </w:rPr>
        <w:t xml:space="preserve"> </w:t>
      </w:r>
      <w:r>
        <w:rPr>
          <w:noProof/>
          <w:szCs w:val="21"/>
        </w:rPr>
        <w:drawing>
          <wp:inline distT="0" distB="0" distL="114300" distR="114300" wp14:anchorId="36D8FB47" wp14:editId="3D2CB5EC">
            <wp:extent cx="2562860" cy="1696085"/>
            <wp:effectExtent l="0" t="0" r="8890" b="18415"/>
            <wp:docPr id="69" name="图片 39" descr="3微软俱乐部、苏宁俱乐部揭牌仪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9" descr="3微软俱乐部、苏宁俱乐部揭牌仪式"/>
                    <pic:cNvPicPr>
                      <a:picLocks noChangeAspect="1"/>
                    </pic:cNvPicPr>
                  </pic:nvPicPr>
                  <pic:blipFill>
                    <a:blip r:embed="rId16"/>
                    <a:stretch>
                      <a:fillRect/>
                    </a:stretch>
                  </pic:blipFill>
                  <pic:spPr>
                    <a:xfrm>
                      <a:off x="0" y="0"/>
                      <a:ext cx="2562860" cy="1696085"/>
                    </a:xfrm>
                    <a:prstGeom prst="rect">
                      <a:avLst/>
                    </a:prstGeom>
                    <a:noFill/>
                    <a:ln w="9525">
                      <a:noFill/>
                    </a:ln>
                  </pic:spPr>
                </pic:pic>
              </a:graphicData>
            </a:graphic>
          </wp:inline>
        </w:drawing>
      </w:r>
    </w:p>
    <w:p w:rsidR="00D36A27" w:rsidRDefault="00D36A27" w:rsidP="00D36A27">
      <w:pPr>
        <w:jc w:val="center"/>
        <w:rPr>
          <w:szCs w:val="21"/>
        </w:rPr>
      </w:pPr>
      <w:r>
        <w:rPr>
          <w:noProof/>
          <w:szCs w:val="21"/>
        </w:rPr>
        <w:drawing>
          <wp:inline distT="0" distB="0" distL="114300" distR="114300" wp14:anchorId="774C047C" wp14:editId="3A54FC83">
            <wp:extent cx="2582545" cy="1828800"/>
            <wp:effectExtent l="0" t="0" r="8255" b="0"/>
            <wp:docPr id="64" name="图片 40" descr="说明: http://newsweb.nuaa.edu.cn/uploads/allimg/150825/1_15082516181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0" descr="说明: http://newsweb.nuaa.edu.cn/uploads/allimg/150825/1_150825161814_6.jpg"/>
                    <pic:cNvPicPr>
                      <a:picLocks noChangeAspect="1"/>
                    </pic:cNvPicPr>
                  </pic:nvPicPr>
                  <pic:blipFill>
                    <a:blip r:embed="rId17"/>
                    <a:stretch>
                      <a:fillRect/>
                    </a:stretch>
                  </pic:blipFill>
                  <pic:spPr>
                    <a:xfrm>
                      <a:off x="0" y="0"/>
                      <a:ext cx="2582545" cy="1828800"/>
                    </a:xfrm>
                    <a:prstGeom prst="rect">
                      <a:avLst/>
                    </a:prstGeom>
                    <a:noFill/>
                    <a:ln w="9525">
                      <a:noFill/>
                    </a:ln>
                  </pic:spPr>
                </pic:pic>
              </a:graphicData>
            </a:graphic>
          </wp:inline>
        </w:drawing>
      </w:r>
      <w:r>
        <w:rPr>
          <w:noProof/>
          <w:szCs w:val="21"/>
        </w:rPr>
        <w:drawing>
          <wp:inline distT="0" distB="0" distL="114300" distR="114300" wp14:anchorId="696803FB" wp14:editId="566D9E95">
            <wp:extent cx="2618740" cy="1828800"/>
            <wp:effectExtent l="0" t="0" r="10160" b="0"/>
            <wp:docPr id="20" name="图片 41" descr="说明: http://newsweb.nuaa.edu.cn/uploads/allimg/150825/1_15082516181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1" descr="说明: http://newsweb.nuaa.edu.cn/uploads/allimg/150825/1_150825161814_3.jpg"/>
                    <pic:cNvPicPr>
                      <a:picLocks noChangeAspect="1"/>
                    </pic:cNvPicPr>
                  </pic:nvPicPr>
                  <pic:blipFill>
                    <a:blip r:embed="rId18"/>
                    <a:stretch>
                      <a:fillRect/>
                    </a:stretch>
                  </pic:blipFill>
                  <pic:spPr>
                    <a:xfrm>
                      <a:off x="0" y="0"/>
                      <a:ext cx="2618740" cy="1828800"/>
                    </a:xfrm>
                    <a:prstGeom prst="rect">
                      <a:avLst/>
                    </a:prstGeom>
                    <a:noFill/>
                    <a:ln w="9525">
                      <a:noFill/>
                    </a:ln>
                  </pic:spPr>
                </pic:pic>
              </a:graphicData>
            </a:graphic>
          </wp:inline>
        </w:drawing>
      </w:r>
    </w:p>
    <w:p w:rsidR="00D36A27" w:rsidRDefault="00D36A27" w:rsidP="00D36A27">
      <w:pPr>
        <w:jc w:val="center"/>
        <w:rPr>
          <w:rFonts w:ascii="宋体" w:hAnsi="宋体"/>
          <w:szCs w:val="21"/>
        </w:rPr>
      </w:pPr>
      <w:r>
        <w:rPr>
          <w:rFonts w:ascii="宋体" w:hAnsi="宋体" w:hint="eastAsia"/>
          <w:szCs w:val="21"/>
        </w:rPr>
        <w:t>图8 企业参观实习、企业合作情况</w:t>
      </w:r>
    </w:p>
    <w:p w:rsidR="00D36A27" w:rsidRDefault="00D36A27" w:rsidP="00D36A27">
      <w:pPr>
        <w:spacing w:line="400" w:lineRule="exact"/>
        <w:ind w:firstLineChars="200" w:firstLine="480"/>
        <w:rPr>
          <w:rFonts w:ascii="宋体" w:hAnsi="宋体"/>
          <w:sz w:val="24"/>
        </w:rPr>
      </w:pPr>
    </w:p>
    <w:p w:rsidR="00D36A27" w:rsidRDefault="00D36A27" w:rsidP="00D36A27">
      <w:pPr>
        <w:widowControl/>
        <w:jc w:val="left"/>
        <w:rPr>
          <w:rFonts w:eastAsia="黑体"/>
          <w:spacing w:val="-3"/>
          <w:kern w:val="0"/>
          <w:sz w:val="28"/>
          <w:szCs w:val="28"/>
        </w:rPr>
      </w:pPr>
      <w:r>
        <w:rPr>
          <w:rFonts w:eastAsia="黑体"/>
          <w:spacing w:val="-3"/>
          <w:kern w:val="0"/>
          <w:sz w:val="28"/>
          <w:szCs w:val="28"/>
        </w:rPr>
        <w:t xml:space="preserve">3.8 </w:t>
      </w:r>
      <w:r>
        <w:rPr>
          <w:rFonts w:eastAsia="黑体"/>
          <w:spacing w:val="-3"/>
          <w:kern w:val="0"/>
          <w:sz w:val="28"/>
          <w:szCs w:val="28"/>
        </w:rPr>
        <w:t>教育国际化</w:t>
      </w:r>
    </w:p>
    <w:p w:rsidR="00D36A27" w:rsidRDefault="00D36A27" w:rsidP="00D36A27">
      <w:pPr>
        <w:spacing w:line="400" w:lineRule="exact"/>
        <w:ind w:firstLineChars="200" w:firstLine="480"/>
        <w:rPr>
          <w:sz w:val="24"/>
        </w:rPr>
      </w:pPr>
      <w:r>
        <w:rPr>
          <w:sz w:val="24"/>
        </w:rPr>
        <w:t xml:space="preserve">(1) </w:t>
      </w:r>
      <w:r>
        <w:rPr>
          <w:rFonts w:hint="eastAsia"/>
          <w:sz w:val="24"/>
        </w:rPr>
        <w:t>走出去。我院积极鼓励本科生参加国际交流活动，目前在校学生当中有国外交流经历的学生有十余人。目前，我院与西澳大学访谈交流，讨论合作办学，以交换生、</w:t>
      </w:r>
      <w:r>
        <w:rPr>
          <w:rFonts w:hint="eastAsia"/>
          <w:sz w:val="24"/>
        </w:rPr>
        <w:t>2+2</w:t>
      </w:r>
      <w:r>
        <w:rPr>
          <w:rFonts w:hint="eastAsia"/>
          <w:sz w:val="24"/>
        </w:rPr>
        <w:t>、</w:t>
      </w:r>
      <w:r>
        <w:rPr>
          <w:rFonts w:hint="eastAsia"/>
          <w:sz w:val="24"/>
        </w:rPr>
        <w:t>2+3</w:t>
      </w:r>
      <w:r>
        <w:rPr>
          <w:rFonts w:hint="eastAsia"/>
          <w:sz w:val="24"/>
        </w:rPr>
        <w:t>等模式，真正实现国际化人才交流。</w:t>
      </w:r>
    </w:p>
    <w:p w:rsidR="00D36A27" w:rsidRDefault="00D36A27" w:rsidP="00D36A27">
      <w:pPr>
        <w:spacing w:line="400" w:lineRule="exact"/>
        <w:ind w:firstLineChars="200" w:firstLine="480"/>
        <w:rPr>
          <w:sz w:val="24"/>
        </w:rPr>
      </w:pPr>
      <w:r>
        <w:rPr>
          <w:sz w:val="24"/>
        </w:rPr>
        <w:t xml:space="preserve">(2) </w:t>
      </w:r>
      <w:r>
        <w:rPr>
          <w:rFonts w:hint="eastAsia"/>
          <w:sz w:val="24"/>
        </w:rPr>
        <w:t>引进来。除了鼓励学生走出校门，去其他国家交流外，也引进国际人士</w:t>
      </w:r>
      <w:r>
        <w:rPr>
          <w:rFonts w:hint="eastAsia"/>
          <w:sz w:val="24"/>
        </w:rPr>
        <w:lastRenderedPageBreak/>
        <w:t>在校内开设国际课程，</w:t>
      </w:r>
      <w:r>
        <w:rPr>
          <w:rFonts w:hint="eastAsia"/>
          <w:sz w:val="24"/>
        </w:rPr>
        <w:t>2015</w:t>
      </w:r>
      <w:r>
        <w:rPr>
          <w:rFonts w:hint="eastAsia"/>
          <w:sz w:val="24"/>
        </w:rPr>
        <w:t>年暑期开设</w:t>
      </w:r>
      <w:r>
        <w:rPr>
          <w:rFonts w:hint="eastAsia"/>
          <w:sz w:val="24"/>
        </w:rPr>
        <w:t>7</w:t>
      </w:r>
      <w:r>
        <w:rPr>
          <w:rFonts w:hint="eastAsia"/>
          <w:sz w:val="24"/>
        </w:rPr>
        <w:t>门暑期课程，邀请国外知名大学的教授授课。</w:t>
      </w:r>
    </w:p>
    <w:p w:rsidR="00D36A27" w:rsidRDefault="00D36A27" w:rsidP="00D36A27">
      <w:pPr>
        <w:jc w:val="center"/>
        <w:rPr>
          <w:rFonts w:ascii="宋体" w:hAnsi="宋体"/>
          <w:szCs w:val="21"/>
        </w:rPr>
      </w:pPr>
    </w:p>
    <w:p w:rsidR="00D36A27" w:rsidRDefault="00D36A27" w:rsidP="00D36A27">
      <w:pPr>
        <w:jc w:val="center"/>
        <w:rPr>
          <w:rFonts w:ascii="宋体" w:hAnsi="宋体"/>
          <w:szCs w:val="21"/>
        </w:rPr>
      </w:pPr>
      <w:r>
        <w:rPr>
          <w:rFonts w:ascii="宋体" w:hAnsi="宋体" w:hint="eastAsia"/>
          <w:szCs w:val="21"/>
        </w:rPr>
        <w:t>表5 2015年暑期国际课程列表</w:t>
      </w:r>
    </w:p>
    <w:tbl>
      <w:tblPr>
        <w:tblW w:w="7656" w:type="dxa"/>
        <w:jc w:val="center"/>
        <w:tblLayout w:type="fixed"/>
        <w:tblLook w:val="04A0" w:firstRow="1" w:lastRow="0" w:firstColumn="1" w:lastColumn="0" w:noHBand="0" w:noVBand="1"/>
      </w:tblPr>
      <w:tblGrid>
        <w:gridCol w:w="1818"/>
        <w:gridCol w:w="5838"/>
      </w:tblGrid>
      <w:tr w:rsidR="00D36A27" w:rsidTr="00713F6A">
        <w:trPr>
          <w:trHeight w:val="268"/>
          <w:jc w:val="center"/>
        </w:trPr>
        <w:tc>
          <w:tcPr>
            <w:tcW w:w="1818" w:type="dxa"/>
            <w:tcBorders>
              <w:top w:val="single" w:sz="4" w:space="0" w:color="auto"/>
              <w:left w:val="single" w:sz="4" w:space="0" w:color="auto"/>
              <w:bottom w:val="single" w:sz="4" w:space="0" w:color="auto"/>
              <w:right w:val="single" w:sz="4" w:space="0" w:color="auto"/>
            </w:tcBorders>
            <w:shd w:val="clear" w:color="auto" w:fill="auto"/>
            <w:vAlign w:val="center"/>
          </w:tcPr>
          <w:p w:rsidR="00D36A27" w:rsidRDefault="00D36A27" w:rsidP="00713F6A">
            <w:pPr>
              <w:jc w:val="center"/>
              <w:rPr>
                <w:rFonts w:ascii="宋体" w:hAnsi="宋体" w:cs="宋体"/>
                <w:sz w:val="22"/>
                <w:szCs w:val="22"/>
              </w:rPr>
            </w:pPr>
            <w:r>
              <w:rPr>
                <w:rFonts w:ascii="宋体" w:hAnsi="宋体" w:cs="宋体" w:hint="eastAsia"/>
                <w:sz w:val="22"/>
                <w:szCs w:val="22"/>
              </w:rPr>
              <w:t>课程号</w:t>
            </w:r>
          </w:p>
        </w:tc>
        <w:tc>
          <w:tcPr>
            <w:tcW w:w="5838" w:type="dxa"/>
            <w:tcBorders>
              <w:top w:val="single" w:sz="4" w:space="0" w:color="auto"/>
              <w:left w:val="nil"/>
              <w:bottom w:val="single" w:sz="4" w:space="0" w:color="auto"/>
              <w:right w:val="single" w:sz="4" w:space="0" w:color="auto"/>
            </w:tcBorders>
            <w:shd w:val="clear" w:color="auto" w:fill="auto"/>
            <w:vAlign w:val="center"/>
          </w:tcPr>
          <w:p w:rsidR="00D36A27" w:rsidRDefault="00D36A27" w:rsidP="00713F6A">
            <w:pPr>
              <w:jc w:val="center"/>
              <w:rPr>
                <w:rFonts w:ascii="宋体" w:hAnsi="宋体" w:cs="宋体"/>
                <w:sz w:val="22"/>
                <w:szCs w:val="22"/>
              </w:rPr>
            </w:pPr>
            <w:r>
              <w:rPr>
                <w:rFonts w:ascii="宋体" w:hAnsi="宋体" w:cs="宋体" w:hint="eastAsia"/>
                <w:sz w:val="22"/>
                <w:szCs w:val="22"/>
              </w:rPr>
              <w:t>课程名</w:t>
            </w:r>
          </w:p>
        </w:tc>
      </w:tr>
      <w:tr w:rsidR="00D36A27" w:rsidTr="00713F6A">
        <w:trPr>
          <w:trHeight w:val="268"/>
          <w:jc w:val="center"/>
        </w:trPr>
        <w:tc>
          <w:tcPr>
            <w:tcW w:w="1818" w:type="dxa"/>
            <w:tcBorders>
              <w:top w:val="nil"/>
              <w:left w:val="single" w:sz="4" w:space="0" w:color="auto"/>
              <w:bottom w:val="single" w:sz="4" w:space="0" w:color="auto"/>
              <w:right w:val="single" w:sz="4" w:space="0" w:color="auto"/>
            </w:tcBorders>
            <w:shd w:val="clear" w:color="auto" w:fill="auto"/>
            <w:vAlign w:val="center"/>
          </w:tcPr>
          <w:p w:rsidR="00D36A27" w:rsidRDefault="00D36A27" w:rsidP="00713F6A">
            <w:pPr>
              <w:jc w:val="center"/>
              <w:rPr>
                <w:rFonts w:ascii="宋体" w:hAnsi="宋体" w:cs="宋体"/>
                <w:sz w:val="22"/>
                <w:szCs w:val="22"/>
              </w:rPr>
            </w:pPr>
            <w:r>
              <w:rPr>
                <w:rFonts w:ascii="宋体" w:hAnsi="宋体" w:cs="宋体" w:hint="eastAsia"/>
                <w:sz w:val="22"/>
                <w:szCs w:val="22"/>
              </w:rPr>
              <w:t>190S1530</w:t>
            </w:r>
          </w:p>
        </w:tc>
        <w:tc>
          <w:tcPr>
            <w:tcW w:w="5838" w:type="dxa"/>
            <w:tcBorders>
              <w:top w:val="nil"/>
              <w:left w:val="nil"/>
              <w:bottom w:val="single" w:sz="4" w:space="0" w:color="auto"/>
              <w:right w:val="single" w:sz="4" w:space="0" w:color="auto"/>
            </w:tcBorders>
            <w:shd w:val="clear" w:color="auto" w:fill="auto"/>
            <w:vAlign w:val="center"/>
          </w:tcPr>
          <w:p w:rsidR="00D36A27" w:rsidRDefault="00D36A27" w:rsidP="00713F6A">
            <w:pPr>
              <w:jc w:val="center"/>
              <w:rPr>
                <w:rFonts w:ascii="宋体" w:hAnsi="宋体" w:cs="宋体"/>
                <w:sz w:val="22"/>
                <w:szCs w:val="22"/>
              </w:rPr>
            </w:pPr>
            <w:r>
              <w:rPr>
                <w:rFonts w:ascii="宋体" w:hAnsi="宋体" w:cs="宋体" w:hint="eastAsia"/>
                <w:sz w:val="22"/>
                <w:szCs w:val="22"/>
              </w:rPr>
              <w:t>计算机并行计算数字系统</w:t>
            </w:r>
          </w:p>
        </w:tc>
      </w:tr>
      <w:tr w:rsidR="00D36A27" w:rsidTr="00713F6A">
        <w:trPr>
          <w:trHeight w:val="268"/>
          <w:jc w:val="center"/>
        </w:trPr>
        <w:tc>
          <w:tcPr>
            <w:tcW w:w="1818" w:type="dxa"/>
            <w:tcBorders>
              <w:top w:val="nil"/>
              <w:left w:val="single" w:sz="4" w:space="0" w:color="auto"/>
              <w:bottom w:val="single" w:sz="4" w:space="0" w:color="auto"/>
              <w:right w:val="single" w:sz="4" w:space="0" w:color="auto"/>
            </w:tcBorders>
            <w:shd w:val="clear" w:color="auto" w:fill="auto"/>
            <w:vAlign w:val="center"/>
          </w:tcPr>
          <w:p w:rsidR="00D36A27" w:rsidRDefault="00D36A27" w:rsidP="00713F6A">
            <w:pPr>
              <w:jc w:val="center"/>
              <w:rPr>
                <w:rFonts w:ascii="宋体" w:hAnsi="宋体" w:cs="宋体"/>
                <w:sz w:val="22"/>
                <w:szCs w:val="22"/>
              </w:rPr>
            </w:pPr>
            <w:r>
              <w:rPr>
                <w:rFonts w:ascii="宋体" w:hAnsi="宋体" w:cs="宋体" w:hint="eastAsia"/>
                <w:sz w:val="22"/>
                <w:szCs w:val="22"/>
              </w:rPr>
              <w:t>190S1531</w:t>
            </w:r>
          </w:p>
        </w:tc>
        <w:tc>
          <w:tcPr>
            <w:tcW w:w="5838" w:type="dxa"/>
            <w:tcBorders>
              <w:top w:val="nil"/>
              <w:left w:val="nil"/>
              <w:bottom w:val="single" w:sz="4" w:space="0" w:color="auto"/>
              <w:right w:val="single" w:sz="4" w:space="0" w:color="auto"/>
            </w:tcBorders>
            <w:shd w:val="clear" w:color="auto" w:fill="auto"/>
            <w:vAlign w:val="center"/>
          </w:tcPr>
          <w:p w:rsidR="00D36A27" w:rsidRDefault="00D36A27" w:rsidP="00713F6A">
            <w:pPr>
              <w:jc w:val="center"/>
              <w:rPr>
                <w:rFonts w:ascii="宋体" w:hAnsi="宋体" w:cs="宋体"/>
                <w:sz w:val="22"/>
                <w:szCs w:val="22"/>
              </w:rPr>
            </w:pPr>
            <w:r>
              <w:rPr>
                <w:rFonts w:ascii="宋体" w:hAnsi="宋体" w:cs="宋体" w:hint="eastAsia"/>
                <w:sz w:val="22"/>
                <w:szCs w:val="22"/>
              </w:rPr>
              <w:t>大数据可视化与挖掘</w:t>
            </w:r>
          </w:p>
        </w:tc>
      </w:tr>
      <w:tr w:rsidR="00D36A27" w:rsidTr="00713F6A">
        <w:trPr>
          <w:trHeight w:val="268"/>
          <w:jc w:val="center"/>
        </w:trPr>
        <w:tc>
          <w:tcPr>
            <w:tcW w:w="1818" w:type="dxa"/>
            <w:tcBorders>
              <w:top w:val="nil"/>
              <w:left w:val="single" w:sz="4" w:space="0" w:color="auto"/>
              <w:bottom w:val="single" w:sz="4" w:space="0" w:color="auto"/>
              <w:right w:val="single" w:sz="4" w:space="0" w:color="auto"/>
            </w:tcBorders>
            <w:shd w:val="clear" w:color="auto" w:fill="auto"/>
            <w:vAlign w:val="center"/>
          </w:tcPr>
          <w:p w:rsidR="00D36A27" w:rsidRDefault="00D36A27" w:rsidP="00713F6A">
            <w:pPr>
              <w:jc w:val="center"/>
              <w:rPr>
                <w:rFonts w:ascii="宋体" w:hAnsi="宋体" w:cs="宋体"/>
                <w:sz w:val="22"/>
                <w:szCs w:val="22"/>
              </w:rPr>
            </w:pPr>
            <w:r>
              <w:rPr>
                <w:rFonts w:ascii="宋体" w:hAnsi="宋体" w:cs="宋体" w:hint="eastAsia"/>
                <w:sz w:val="22"/>
                <w:szCs w:val="22"/>
              </w:rPr>
              <w:t>190S1564</w:t>
            </w:r>
          </w:p>
        </w:tc>
        <w:tc>
          <w:tcPr>
            <w:tcW w:w="5838" w:type="dxa"/>
            <w:tcBorders>
              <w:top w:val="nil"/>
              <w:left w:val="nil"/>
              <w:bottom w:val="single" w:sz="4" w:space="0" w:color="auto"/>
              <w:right w:val="single" w:sz="4" w:space="0" w:color="auto"/>
            </w:tcBorders>
            <w:shd w:val="clear" w:color="auto" w:fill="auto"/>
            <w:vAlign w:val="center"/>
          </w:tcPr>
          <w:p w:rsidR="00D36A27" w:rsidRDefault="00D36A27" w:rsidP="00713F6A">
            <w:pPr>
              <w:jc w:val="center"/>
              <w:rPr>
                <w:rFonts w:ascii="宋体" w:hAnsi="宋体" w:cs="宋体"/>
                <w:sz w:val="22"/>
                <w:szCs w:val="22"/>
              </w:rPr>
            </w:pPr>
            <w:r>
              <w:rPr>
                <w:rFonts w:ascii="宋体" w:hAnsi="宋体" w:cs="宋体" w:hint="eastAsia"/>
                <w:sz w:val="22"/>
                <w:szCs w:val="22"/>
              </w:rPr>
              <w:t>软件质量保证导论</w:t>
            </w:r>
          </w:p>
        </w:tc>
      </w:tr>
      <w:tr w:rsidR="00D36A27" w:rsidTr="00713F6A">
        <w:trPr>
          <w:trHeight w:val="268"/>
          <w:jc w:val="center"/>
        </w:trPr>
        <w:tc>
          <w:tcPr>
            <w:tcW w:w="1818" w:type="dxa"/>
            <w:tcBorders>
              <w:top w:val="nil"/>
              <w:left w:val="single" w:sz="4" w:space="0" w:color="auto"/>
              <w:bottom w:val="single" w:sz="4" w:space="0" w:color="auto"/>
              <w:right w:val="single" w:sz="4" w:space="0" w:color="auto"/>
            </w:tcBorders>
            <w:shd w:val="clear" w:color="auto" w:fill="auto"/>
            <w:vAlign w:val="center"/>
          </w:tcPr>
          <w:p w:rsidR="00D36A27" w:rsidRDefault="00D36A27" w:rsidP="00713F6A">
            <w:pPr>
              <w:jc w:val="center"/>
              <w:rPr>
                <w:rFonts w:ascii="宋体" w:hAnsi="宋体" w:cs="宋体"/>
                <w:sz w:val="22"/>
                <w:szCs w:val="22"/>
              </w:rPr>
            </w:pPr>
            <w:r>
              <w:rPr>
                <w:rFonts w:ascii="宋体" w:hAnsi="宋体" w:cs="宋体" w:hint="eastAsia"/>
                <w:sz w:val="22"/>
                <w:szCs w:val="22"/>
              </w:rPr>
              <w:t>190S1528</w:t>
            </w:r>
          </w:p>
        </w:tc>
        <w:tc>
          <w:tcPr>
            <w:tcW w:w="5838" w:type="dxa"/>
            <w:tcBorders>
              <w:top w:val="nil"/>
              <w:left w:val="nil"/>
              <w:bottom w:val="single" w:sz="4" w:space="0" w:color="auto"/>
              <w:right w:val="single" w:sz="4" w:space="0" w:color="auto"/>
            </w:tcBorders>
            <w:shd w:val="clear" w:color="auto" w:fill="auto"/>
            <w:vAlign w:val="center"/>
          </w:tcPr>
          <w:p w:rsidR="00D36A27" w:rsidRDefault="00D36A27" w:rsidP="00713F6A">
            <w:pPr>
              <w:jc w:val="center"/>
              <w:rPr>
                <w:rFonts w:ascii="宋体" w:hAnsi="宋体" w:cs="宋体"/>
                <w:sz w:val="22"/>
                <w:szCs w:val="22"/>
              </w:rPr>
            </w:pPr>
            <w:r>
              <w:rPr>
                <w:rFonts w:ascii="宋体" w:hAnsi="宋体" w:cs="宋体" w:hint="eastAsia"/>
                <w:sz w:val="22"/>
                <w:szCs w:val="22"/>
              </w:rPr>
              <w:t>计算机系统结构</w:t>
            </w:r>
          </w:p>
        </w:tc>
      </w:tr>
      <w:tr w:rsidR="00D36A27" w:rsidTr="00713F6A">
        <w:trPr>
          <w:trHeight w:val="268"/>
          <w:jc w:val="center"/>
        </w:trPr>
        <w:tc>
          <w:tcPr>
            <w:tcW w:w="1818" w:type="dxa"/>
            <w:tcBorders>
              <w:top w:val="nil"/>
              <w:left w:val="single" w:sz="4" w:space="0" w:color="auto"/>
              <w:bottom w:val="single" w:sz="4" w:space="0" w:color="auto"/>
              <w:right w:val="single" w:sz="4" w:space="0" w:color="auto"/>
            </w:tcBorders>
            <w:shd w:val="clear" w:color="auto" w:fill="auto"/>
            <w:vAlign w:val="center"/>
          </w:tcPr>
          <w:p w:rsidR="00D36A27" w:rsidRDefault="00D36A27" w:rsidP="00713F6A">
            <w:pPr>
              <w:jc w:val="center"/>
              <w:rPr>
                <w:rFonts w:ascii="宋体" w:hAnsi="宋体" w:cs="宋体"/>
                <w:sz w:val="22"/>
                <w:szCs w:val="22"/>
              </w:rPr>
            </w:pPr>
            <w:r>
              <w:rPr>
                <w:rFonts w:ascii="宋体" w:hAnsi="宋体" w:cs="宋体" w:hint="eastAsia"/>
                <w:sz w:val="22"/>
                <w:szCs w:val="22"/>
              </w:rPr>
              <w:t>190S1529</w:t>
            </w:r>
          </w:p>
        </w:tc>
        <w:tc>
          <w:tcPr>
            <w:tcW w:w="5838" w:type="dxa"/>
            <w:tcBorders>
              <w:top w:val="nil"/>
              <w:left w:val="nil"/>
              <w:bottom w:val="single" w:sz="4" w:space="0" w:color="auto"/>
              <w:right w:val="single" w:sz="4" w:space="0" w:color="auto"/>
            </w:tcBorders>
            <w:shd w:val="clear" w:color="auto" w:fill="auto"/>
            <w:vAlign w:val="center"/>
          </w:tcPr>
          <w:p w:rsidR="00D36A27" w:rsidRDefault="00D36A27" w:rsidP="00713F6A">
            <w:pPr>
              <w:jc w:val="center"/>
              <w:rPr>
                <w:rFonts w:ascii="宋体" w:hAnsi="宋体" w:cs="宋体"/>
                <w:sz w:val="22"/>
                <w:szCs w:val="22"/>
              </w:rPr>
            </w:pPr>
            <w:r>
              <w:rPr>
                <w:rFonts w:ascii="宋体" w:hAnsi="宋体" w:cs="宋体" w:hint="eastAsia"/>
                <w:sz w:val="22"/>
                <w:szCs w:val="22"/>
              </w:rPr>
              <w:t>密码系统导论</w:t>
            </w:r>
          </w:p>
        </w:tc>
      </w:tr>
      <w:tr w:rsidR="00D36A27" w:rsidTr="00713F6A">
        <w:trPr>
          <w:trHeight w:val="268"/>
          <w:jc w:val="center"/>
        </w:trPr>
        <w:tc>
          <w:tcPr>
            <w:tcW w:w="1818" w:type="dxa"/>
            <w:tcBorders>
              <w:top w:val="nil"/>
              <w:left w:val="single" w:sz="4" w:space="0" w:color="auto"/>
              <w:bottom w:val="single" w:sz="4" w:space="0" w:color="auto"/>
              <w:right w:val="single" w:sz="4" w:space="0" w:color="auto"/>
            </w:tcBorders>
            <w:shd w:val="clear" w:color="auto" w:fill="auto"/>
            <w:vAlign w:val="center"/>
          </w:tcPr>
          <w:p w:rsidR="00D36A27" w:rsidRDefault="00D36A27" w:rsidP="00713F6A">
            <w:pPr>
              <w:jc w:val="center"/>
              <w:rPr>
                <w:rFonts w:ascii="宋体" w:hAnsi="宋体" w:cs="宋体"/>
                <w:sz w:val="22"/>
                <w:szCs w:val="22"/>
              </w:rPr>
            </w:pPr>
            <w:r>
              <w:rPr>
                <w:rFonts w:ascii="宋体" w:hAnsi="宋体" w:cs="宋体" w:hint="eastAsia"/>
                <w:sz w:val="22"/>
                <w:szCs w:val="22"/>
              </w:rPr>
              <w:t>190S1563</w:t>
            </w:r>
          </w:p>
        </w:tc>
        <w:tc>
          <w:tcPr>
            <w:tcW w:w="5838" w:type="dxa"/>
            <w:tcBorders>
              <w:top w:val="nil"/>
              <w:left w:val="nil"/>
              <w:bottom w:val="single" w:sz="4" w:space="0" w:color="auto"/>
              <w:right w:val="single" w:sz="4" w:space="0" w:color="auto"/>
            </w:tcBorders>
            <w:shd w:val="clear" w:color="auto" w:fill="auto"/>
            <w:vAlign w:val="center"/>
          </w:tcPr>
          <w:p w:rsidR="00D36A27" w:rsidRDefault="00D36A27" w:rsidP="00713F6A">
            <w:pPr>
              <w:jc w:val="center"/>
              <w:rPr>
                <w:rFonts w:ascii="宋体" w:hAnsi="宋体" w:cs="宋体"/>
                <w:sz w:val="22"/>
                <w:szCs w:val="22"/>
              </w:rPr>
            </w:pPr>
            <w:r>
              <w:rPr>
                <w:rFonts w:ascii="宋体" w:hAnsi="宋体" w:cs="宋体" w:hint="eastAsia"/>
                <w:sz w:val="22"/>
                <w:szCs w:val="22"/>
              </w:rPr>
              <w:t>智能家居与物联网</w:t>
            </w:r>
          </w:p>
        </w:tc>
      </w:tr>
      <w:tr w:rsidR="00D36A27" w:rsidTr="00713F6A">
        <w:trPr>
          <w:trHeight w:val="268"/>
          <w:jc w:val="center"/>
        </w:trPr>
        <w:tc>
          <w:tcPr>
            <w:tcW w:w="1818" w:type="dxa"/>
            <w:tcBorders>
              <w:top w:val="nil"/>
              <w:left w:val="single" w:sz="4" w:space="0" w:color="auto"/>
              <w:bottom w:val="single" w:sz="4" w:space="0" w:color="auto"/>
              <w:right w:val="single" w:sz="4" w:space="0" w:color="auto"/>
            </w:tcBorders>
            <w:shd w:val="clear" w:color="auto" w:fill="auto"/>
            <w:vAlign w:val="center"/>
          </w:tcPr>
          <w:p w:rsidR="00D36A27" w:rsidRDefault="00D36A27" w:rsidP="00713F6A">
            <w:pPr>
              <w:jc w:val="center"/>
              <w:rPr>
                <w:rFonts w:ascii="宋体" w:hAnsi="宋体" w:cs="宋体"/>
                <w:sz w:val="22"/>
                <w:szCs w:val="22"/>
              </w:rPr>
            </w:pPr>
            <w:r>
              <w:rPr>
                <w:rFonts w:ascii="宋体" w:hAnsi="宋体" w:cs="宋体" w:hint="eastAsia"/>
                <w:sz w:val="22"/>
                <w:szCs w:val="22"/>
              </w:rPr>
              <w:t>190S1532</w:t>
            </w:r>
          </w:p>
        </w:tc>
        <w:tc>
          <w:tcPr>
            <w:tcW w:w="5838" w:type="dxa"/>
            <w:tcBorders>
              <w:top w:val="nil"/>
              <w:left w:val="nil"/>
              <w:bottom w:val="single" w:sz="4" w:space="0" w:color="auto"/>
              <w:right w:val="single" w:sz="4" w:space="0" w:color="auto"/>
            </w:tcBorders>
            <w:shd w:val="clear" w:color="auto" w:fill="auto"/>
            <w:vAlign w:val="center"/>
          </w:tcPr>
          <w:p w:rsidR="00D36A27" w:rsidRDefault="00D36A27" w:rsidP="00713F6A">
            <w:pPr>
              <w:jc w:val="center"/>
              <w:rPr>
                <w:rFonts w:ascii="宋体" w:hAnsi="宋体" w:cs="宋体"/>
                <w:sz w:val="22"/>
                <w:szCs w:val="22"/>
              </w:rPr>
            </w:pPr>
            <w:r>
              <w:rPr>
                <w:rFonts w:ascii="宋体" w:hAnsi="宋体" w:cs="宋体" w:hint="eastAsia"/>
                <w:sz w:val="22"/>
                <w:szCs w:val="22"/>
              </w:rPr>
              <w:t>大数据理论及应用</w:t>
            </w:r>
          </w:p>
        </w:tc>
      </w:tr>
    </w:tbl>
    <w:p w:rsidR="00D36A27" w:rsidRDefault="00D36A27" w:rsidP="00D36A27">
      <w:pPr>
        <w:jc w:val="center"/>
        <w:rPr>
          <w:rFonts w:ascii="微软雅黑" w:eastAsia="微软雅黑" w:hAnsi="微软雅黑"/>
          <w:color w:val="F89A20"/>
          <w:szCs w:val="21"/>
        </w:rPr>
      </w:pPr>
    </w:p>
    <w:p w:rsidR="00D36A27" w:rsidRDefault="00D36A27" w:rsidP="00D36A27">
      <w:pPr>
        <w:jc w:val="center"/>
        <w:rPr>
          <w:rFonts w:ascii="宋体" w:hAnsi="宋体"/>
          <w:sz w:val="24"/>
        </w:rPr>
      </w:pPr>
      <w:r>
        <w:rPr>
          <w:rFonts w:ascii="微软雅黑" w:eastAsia="微软雅黑" w:hAnsi="微软雅黑"/>
          <w:noProof/>
          <w:color w:val="F89A20"/>
          <w:szCs w:val="21"/>
        </w:rPr>
        <w:drawing>
          <wp:inline distT="0" distB="0" distL="114300" distR="114300" wp14:anchorId="46699145" wp14:editId="5AF6E76C">
            <wp:extent cx="2457450" cy="1630680"/>
            <wp:effectExtent l="0" t="0" r="0" b="7620"/>
            <wp:docPr id="65" name="图片 42" descr="ANDO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2" descr="ANDONIE"/>
                    <pic:cNvPicPr>
                      <a:picLocks noChangeAspect="1"/>
                    </pic:cNvPicPr>
                  </pic:nvPicPr>
                  <pic:blipFill>
                    <a:blip r:embed="rId19"/>
                    <a:stretch>
                      <a:fillRect/>
                    </a:stretch>
                  </pic:blipFill>
                  <pic:spPr>
                    <a:xfrm>
                      <a:off x="0" y="0"/>
                      <a:ext cx="2457450" cy="1630680"/>
                    </a:xfrm>
                    <a:prstGeom prst="rect">
                      <a:avLst/>
                    </a:prstGeom>
                    <a:noFill/>
                    <a:ln w="9525">
                      <a:noFill/>
                    </a:ln>
                  </pic:spPr>
                </pic:pic>
              </a:graphicData>
            </a:graphic>
          </wp:inline>
        </w:drawing>
      </w:r>
      <w:r>
        <w:rPr>
          <w:rFonts w:ascii="微软雅黑" w:eastAsia="微软雅黑" w:hAnsi="微软雅黑" w:hint="eastAsia"/>
          <w:color w:val="F89A20"/>
          <w:szCs w:val="21"/>
        </w:rPr>
        <w:t xml:space="preserve"> </w:t>
      </w:r>
      <w:r>
        <w:rPr>
          <w:rFonts w:ascii="微软雅黑" w:eastAsia="微软雅黑" w:hAnsi="微软雅黑"/>
          <w:noProof/>
          <w:color w:val="F89A20"/>
          <w:szCs w:val="21"/>
        </w:rPr>
        <w:drawing>
          <wp:inline distT="0" distB="0" distL="114300" distR="114300" wp14:anchorId="4D18EE87" wp14:editId="50839825">
            <wp:extent cx="2440305" cy="1630680"/>
            <wp:effectExtent l="0" t="0" r="17145" b="7620"/>
            <wp:docPr id="19" name="图片 43" descr="ANDONI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3" descr="ANDONIE2"/>
                    <pic:cNvPicPr>
                      <a:picLocks noChangeAspect="1"/>
                    </pic:cNvPicPr>
                  </pic:nvPicPr>
                  <pic:blipFill>
                    <a:blip r:embed="rId20"/>
                    <a:stretch>
                      <a:fillRect/>
                    </a:stretch>
                  </pic:blipFill>
                  <pic:spPr>
                    <a:xfrm>
                      <a:off x="0" y="0"/>
                      <a:ext cx="2440305" cy="1630680"/>
                    </a:xfrm>
                    <a:prstGeom prst="rect">
                      <a:avLst/>
                    </a:prstGeom>
                    <a:noFill/>
                    <a:ln w="9525">
                      <a:noFill/>
                    </a:ln>
                  </pic:spPr>
                </pic:pic>
              </a:graphicData>
            </a:graphic>
          </wp:inline>
        </w:drawing>
      </w:r>
    </w:p>
    <w:p w:rsidR="00D36A27" w:rsidRDefault="00D36A27" w:rsidP="00D36A27">
      <w:pPr>
        <w:spacing w:line="400" w:lineRule="exact"/>
        <w:jc w:val="center"/>
        <w:rPr>
          <w:rFonts w:ascii="宋体" w:hAnsi="宋体"/>
          <w:szCs w:val="21"/>
        </w:rPr>
      </w:pPr>
      <w:r>
        <w:rPr>
          <w:rFonts w:ascii="宋体" w:hAnsi="宋体" w:hint="eastAsia"/>
          <w:szCs w:val="21"/>
        </w:rPr>
        <w:t>图9 学生与西澳大学、CWU大学师生交流</w:t>
      </w:r>
    </w:p>
    <w:p w:rsidR="00D36A27" w:rsidRDefault="00D36A27" w:rsidP="00D36A27">
      <w:pPr>
        <w:widowControl/>
        <w:jc w:val="left"/>
        <w:rPr>
          <w:rFonts w:eastAsia="黑体"/>
          <w:color w:val="000000"/>
          <w:spacing w:val="-3"/>
          <w:kern w:val="0"/>
          <w:sz w:val="30"/>
        </w:rPr>
      </w:pPr>
      <w:r>
        <w:rPr>
          <w:rFonts w:eastAsia="黑体" w:hint="eastAsia"/>
          <w:color w:val="000000"/>
          <w:spacing w:val="-3"/>
          <w:kern w:val="0"/>
          <w:sz w:val="30"/>
        </w:rPr>
        <w:t>4</w:t>
      </w:r>
      <w:r>
        <w:rPr>
          <w:rFonts w:eastAsia="黑体"/>
          <w:color w:val="000000"/>
          <w:spacing w:val="-3"/>
          <w:kern w:val="0"/>
          <w:sz w:val="30"/>
        </w:rPr>
        <w:t xml:space="preserve">. </w:t>
      </w:r>
      <w:r>
        <w:rPr>
          <w:rFonts w:eastAsia="黑体"/>
          <w:color w:val="000000"/>
          <w:spacing w:val="-3"/>
          <w:kern w:val="0"/>
          <w:sz w:val="30"/>
        </w:rPr>
        <w:t>教学质量保障体系</w:t>
      </w:r>
    </w:p>
    <w:p w:rsidR="00D36A27" w:rsidRDefault="00D36A27" w:rsidP="00D36A27">
      <w:pPr>
        <w:widowControl/>
        <w:jc w:val="left"/>
        <w:rPr>
          <w:rFonts w:eastAsia="黑体"/>
          <w:spacing w:val="-3"/>
          <w:kern w:val="0"/>
          <w:sz w:val="28"/>
          <w:szCs w:val="28"/>
        </w:rPr>
      </w:pPr>
      <w:r>
        <w:rPr>
          <w:rFonts w:eastAsia="黑体"/>
          <w:spacing w:val="-3"/>
          <w:kern w:val="0"/>
          <w:sz w:val="28"/>
          <w:szCs w:val="28"/>
        </w:rPr>
        <w:t xml:space="preserve">4.1 </w:t>
      </w:r>
      <w:r>
        <w:rPr>
          <w:rFonts w:eastAsia="黑体"/>
          <w:spacing w:val="-3"/>
          <w:kern w:val="0"/>
          <w:sz w:val="28"/>
          <w:szCs w:val="28"/>
        </w:rPr>
        <w:t>教学运行管理体系</w:t>
      </w:r>
    </w:p>
    <w:p w:rsidR="00D36A27" w:rsidRDefault="00D36A27" w:rsidP="00D36A27">
      <w:pPr>
        <w:spacing w:line="400" w:lineRule="exact"/>
        <w:ind w:firstLineChars="200" w:firstLine="480"/>
        <w:rPr>
          <w:sz w:val="24"/>
        </w:rPr>
      </w:pPr>
      <w:r>
        <w:rPr>
          <w:rFonts w:hint="eastAsia"/>
          <w:sz w:val="24"/>
        </w:rPr>
        <w:t>教学管理体系由专业负责人、专业教学指导委员会、教学团队、教学督导组、教学管理人员负责。</w:t>
      </w:r>
    </w:p>
    <w:p w:rsidR="00D36A27" w:rsidRDefault="00D36A27" w:rsidP="00D36A27">
      <w:pPr>
        <w:spacing w:line="400" w:lineRule="exact"/>
        <w:ind w:firstLineChars="200" w:firstLine="480"/>
        <w:rPr>
          <w:sz w:val="24"/>
        </w:rPr>
      </w:pPr>
      <w:r>
        <w:rPr>
          <w:sz w:val="24"/>
        </w:rPr>
        <w:t xml:space="preserve">(1) </w:t>
      </w:r>
      <w:r>
        <w:rPr>
          <w:rFonts w:hint="eastAsia"/>
          <w:sz w:val="24"/>
        </w:rPr>
        <w:t>专业负责人：负责专业建设的总体规划和设计，制定和修订专业教学计划，给出课程群的具体建设单位方案并由教学指导委员会审核通过，负责专业教改、教材的规划建设规划以及具体建设过程中的质量监控，是总体规划设计主体。</w:t>
      </w:r>
    </w:p>
    <w:p w:rsidR="00D36A27" w:rsidRDefault="00D36A27" w:rsidP="00D36A27">
      <w:pPr>
        <w:spacing w:line="400" w:lineRule="exact"/>
        <w:ind w:firstLineChars="200" w:firstLine="480"/>
        <w:rPr>
          <w:sz w:val="24"/>
        </w:rPr>
      </w:pPr>
      <w:r>
        <w:rPr>
          <w:sz w:val="24"/>
        </w:rPr>
        <w:t xml:space="preserve">(2) </w:t>
      </w:r>
      <w:r>
        <w:rPr>
          <w:rFonts w:hint="eastAsia"/>
          <w:sz w:val="24"/>
        </w:rPr>
        <w:t>专业教学指导委员会：对物联网工程专业教学工作的重要环节进行审议，如专业设置、培养计划审核、确定课程群建设单位、实验室建设、优秀教师奖评选、教改项目评选、教学成果奖评选、优秀教材评选等。</w:t>
      </w:r>
    </w:p>
    <w:p w:rsidR="00D36A27" w:rsidRDefault="00D36A27" w:rsidP="00D36A27">
      <w:pPr>
        <w:spacing w:line="400" w:lineRule="exact"/>
        <w:ind w:firstLineChars="200" w:firstLine="480"/>
        <w:rPr>
          <w:sz w:val="24"/>
        </w:rPr>
      </w:pPr>
      <w:r>
        <w:rPr>
          <w:sz w:val="24"/>
        </w:rPr>
        <w:t xml:space="preserve">(3) </w:t>
      </w:r>
      <w:r>
        <w:rPr>
          <w:rFonts w:hint="eastAsia"/>
          <w:sz w:val="24"/>
        </w:rPr>
        <w:t>教学团队：作为课程建设的责任单位，负责完成教学计划中的课程任务，建设</w:t>
      </w:r>
      <w:r>
        <w:rPr>
          <w:rFonts w:hint="eastAsia"/>
          <w:sz w:val="24"/>
        </w:rPr>
        <w:t>1~2</w:t>
      </w:r>
      <w:r>
        <w:rPr>
          <w:rFonts w:hint="eastAsia"/>
          <w:sz w:val="24"/>
        </w:rPr>
        <w:t>门重要核心课程。</w:t>
      </w:r>
    </w:p>
    <w:p w:rsidR="00D36A27" w:rsidRDefault="00D36A27" w:rsidP="00D36A27">
      <w:pPr>
        <w:spacing w:line="400" w:lineRule="exact"/>
        <w:ind w:firstLineChars="200" w:firstLine="480"/>
        <w:rPr>
          <w:sz w:val="24"/>
        </w:rPr>
      </w:pPr>
      <w:r>
        <w:rPr>
          <w:sz w:val="24"/>
        </w:rPr>
        <w:t xml:space="preserve">(4) </w:t>
      </w:r>
      <w:r>
        <w:rPr>
          <w:rFonts w:hint="eastAsia"/>
          <w:sz w:val="24"/>
        </w:rPr>
        <w:t>教学督导组：对教学活动的整个过程进行质量监控。</w:t>
      </w:r>
    </w:p>
    <w:p w:rsidR="00D36A27" w:rsidRDefault="00D36A27" w:rsidP="00D36A27">
      <w:pPr>
        <w:spacing w:line="400" w:lineRule="exact"/>
        <w:ind w:firstLineChars="200" w:firstLine="480"/>
        <w:rPr>
          <w:sz w:val="24"/>
        </w:rPr>
      </w:pPr>
      <w:r>
        <w:rPr>
          <w:sz w:val="24"/>
        </w:rPr>
        <w:t xml:space="preserve">(5) </w:t>
      </w:r>
      <w:r>
        <w:rPr>
          <w:rFonts w:hint="eastAsia"/>
          <w:sz w:val="24"/>
        </w:rPr>
        <w:t>教学管理人员：教学秘书、教务秘书等，处理教学过程中的流程事务，</w:t>
      </w:r>
      <w:r>
        <w:rPr>
          <w:rFonts w:hint="eastAsia"/>
          <w:sz w:val="24"/>
        </w:rPr>
        <w:lastRenderedPageBreak/>
        <w:t>保证教学活动的正常进行。</w:t>
      </w:r>
    </w:p>
    <w:p w:rsidR="00D36A27" w:rsidRDefault="00D36A27" w:rsidP="00D36A27">
      <w:pPr>
        <w:widowControl/>
        <w:jc w:val="left"/>
        <w:rPr>
          <w:rFonts w:eastAsia="黑体"/>
          <w:spacing w:val="-3"/>
          <w:kern w:val="0"/>
          <w:sz w:val="28"/>
          <w:szCs w:val="28"/>
        </w:rPr>
      </w:pPr>
      <w:r>
        <w:rPr>
          <w:rFonts w:eastAsia="黑体"/>
          <w:spacing w:val="-3"/>
          <w:kern w:val="0"/>
          <w:sz w:val="28"/>
          <w:szCs w:val="28"/>
        </w:rPr>
        <w:t xml:space="preserve">4.2 </w:t>
      </w:r>
      <w:r>
        <w:rPr>
          <w:rFonts w:eastAsia="黑体"/>
          <w:spacing w:val="-3"/>
          <w:kern w:val="0"/>
          <w:sz w:val="28"/>
          <w:szCs w:val="28"/>
        </w:rPr>
        <w:t>日常监测及运行情况</w:t>
      </w:r>
    </w:p>
    <w:p w:rsidR="00D36A27" w:rsidRDefault="00D36A27" w:rsidP="00D36A27">
      <w:pPr>
        <w:spacing w:line="400" w:lineRule="exact"/>
        <w:ind w:firstLineChars="200" w:firstLine="480"/>
        <w:rPr>
          <w:sz w:val="24"/>
        </w:rPr>
      </w:pPr>
      <w:r>
        <w:rPr>
          <w:rFonts w:hint="eastAsia"/>
          <w:sz w:val="24"/>
        </w:rPr>
        <w:t>目前，学院日常教学活动情况良好，全年无教学事故。学院在学校制定的各种教学管理制度的基础上，补充制定了部分管理制度，以加强教学质量监控，保证各项规章制度和改革措施均能得到严格的执行和落实，主要规章制度包括：</w:t>
      </w:r>
    </w:p>
    <w:p w:rsidR="00D36A27" w:rsidRDefault="00D36A27" w:rsidP="00D36A27">
      <w:pPr>
        <w:spacing w:line="400" w:lineRule="exact"/>
        <w:ind w:firstLineChars="200" w:firstLine="480"/>
        <w:rPr>
          <w:sz w:val="24"/>
        </w:rPr>
      </w:pPr>
      <w:r>
        <w:rPr>
          <w:sz w:val="24"/>
        </w:rPr>
        <w:t xml:space="preserve">(1) </w:t>
      </w:r>
      <w:r>
        <w:rPr>
          <w:rFonts w:hint="eastAsia"/>
          <w:sz w:val="24"/>
        </w:rPr>
        <w:t>教学指导小组工作职责</w:t>
      </w:r>
    </w:p>
    <w:p w:rsidR="00D36A27" w:rsidRDefault="00D36A27" w:rsidP="00D36A27">
      <w:pPr>
        <w:spacing w:line="400" w:lineRule="exact"/>
        <w:ind w:firstLineChars="200" w:firstLine="480"/>
        <w:rPr>
          <w:sz w:val="24"/>
        </w:rPr>
      </w:pPr>
      <w:r>
        <w:rPr>
          <w:sz w:val="24"/>
        </w:rPr>
        <w:t xml:space="preserve">(2) </w:t>
      </w:r>
      <w:r>
        <w:rPr>
          <w:rFonts w:hint="eastAsia"/>
          <w:sz w:val="24"/>
        </w:rPr>
        <w:t>调课管理办法</w:t>
      </w:r>
    </w:p>
    <w:p w:rsidR="00D36A27" w:rsidRDefault="00D36A27" w:rsidP="00D36A27">
      <w:pPr>
        <w:spacing w:line="400" w:lineRule="exact"/>
        <w:ind w:firstLineChars="200" w:firstLine="480"/>
        <w:rPr>
          <w:sz w:val="24"/>
        </w:rPr>
      </w:pPr>
      <w:r>
        <w:rPr>
          <w:sz w:val="24"/>
        </w:rPr>
        <w:t xml:space="preserve">(3) </w:t>
      </w:r>
      <w:r>
        <w:rPr>
          <w:rFonts w:hint="eastAsia"/>
          <w:sz w:val="24"/>
        </w:rPr>
        <w:t>本科教学评估办法</w:t>
      </w:r>
    </w:p>
    <w:p w:rsidR="00D36A27" w:rsidRDefault="00D36A27" w:rsidP="00D36A27">
      <w:pPr>
        <w:spacing w:line="400" w:lineRule="exact"/>
        <w:ind w:firstLineChars="200" w:firstLine="480"/>
        <w:rPr>
          <w:sz w:val="24"/>
        </w:rPr>
      </w:pPr>
      <w:r>
        <w:rPr>
          <w:sz w:val="24"/>
        </w:rPr>
        <w:t xml:space="preserve">(4) </w:t>
      </w:r>
      <w:r>
        <w:rPr>
          <w:rFonts w:hint="eastAsia"/>
          <w:sz w:val="24"/>
        </w:rPr>
        <w:t>班主任工作制度</w:t>
      </w:r>
    </w:p>
    <w:p w:rsidR="00D36A27" w:rsidRDefault="00D36A27" w:rsidP="00D36A27">
      <w:pPr>
        <w:spacing w:line="400" w:lineRule="exact"/>
        <w:ind w:firstLineChars="200" w:firstLine="480"/>
        <w:rPr>
          <w:sz w:val="24"/>
        </w:rPr>
      </w:pPr>
      <w:r>
        <w:rPr>
          <w:sz w:val="24"/>
        </w:rPr>
        <w:t xml:space="preserve">(5) </w:t>
      </w:r>
      <w:r>
        <w:rPr>
          <w:rFonts w:hint="eastAsia"/>
          <w:sz w:val="24"/>
        </w:rPr>
        <w:t>本科生监考管理办法</w:t>
      </w:r>
    </w:p>
    <w:p w:rsidR="00D36A27" w:rsidRDefault="00D36A27" w:rsidP="00D36A27">
      <w:pPr>
        <w:spacing w:line="400" w:lineRule="exact"/>
        <w:ind w:firstLineChars="200" w:firstLine="480"/>
        <w:rPr>
          <w:sz w:val="24"/>
        </w:rPr>
      </w:pPr>
      <w:r>
        <w:rPr>
          <w:sz w:val="24"/>
        </w:rPr>
        <w:t xml:space="preserve">(6) </w:t>
      </w:r>
      <w:r>
        <w:rPr>
          <w:rFonts w:hint="eastAsia"/>
          <w:sz w:val="24"/>
        </w:rPr>
        <w:t>试卷归档办法</w:t>
      </w:r>
    </w:p>
    <w:p w:rsidR="00D36A27" w:rsidRDefault="00D36A27" w:rsidP="00D36A27">
      <w:pPr>
        <w:spacing w:line="400" w:lineRule="exact"/>
        <w:ind w:firstLineChars="200" w:firstLine="480"/>
        <w:rPr>
          <w:sz w:val="24"/>
        </w:rPr>
      </w:pPr>
      <w:r>
        <w:rPr>
          <w:sz w:val="24"/>
        </w:rPr>
        <w:t xml:space="preserve">(7) </w:t>
      </w:r>
      <w:r>
        <w:rPr>
          <w:rFonts w:hint="eastAsia"/>
          <w:sz w:val="24"/>
        </w:rPr>
        <w:t>免试研究生推免办法</w:t>
      </w:r>
    </w:p>
    <w:p w:rsidR="00D36A27" w:rsidRDefault="00D36A27" w:rsidP="00D36A27">
      <w:pPr>
        <w:spacing w:line="400" w:lineRule="exact"/>
        <w:ind w:firstLineChars="200" w:firstLine="480"/>
        <w:rPr>
          <w:sz w:val="24"/>
        </w:rPr>
      </w:pPr>
      <w:r>
        <w:rPr>
          <w:sz w:val="24"/>
        </w:rPr>
        <w:t xml:space="preserve">(8) </w:t>
      </w:r>
      <w:r>
        <w:rPr>
          <w:rFonts w:hint="eastAsia"/>
          <w:sz w:val="24"/>
        </w:rPr>
        <w:t>毕业设计管理规定办法</w:t>
      </w:r>
    </w:p>
    <w:p w:rsidR="00D36A27" w:rsidRDefault="00D36A27" w:rsidP="00D36A27">
      <w:pPr>
        <w:spacing w:line="400" w:lineRule="exact"/>
        <w:ind w:firstLineChars="200" w:firstLine="480"/>
        <w:rPr>
          <w:sz w:val="24"/>
        </w:rPr>
      </w:pPr>
      <w:r>
        <w:rPr>
          <w:sz w:val="24"/>
        </w:rPr>
        <w:t xml:space="preserve">(9) </w:t>
      </w:r>
      <w:r>
        <w:rPr>
          <w:rFonts w:hint="eastAsia"/>
          <w:sz w:val="24"/>
        </w:rPr>
        <w:t>大学生科技创新基金管理办法</w:t>
      </w:r>
    </w:p>
    <w:p w:rsidR="00D36A27" w:rsidRDefault="00D36A27" w:rsidP="00D36A27">
      <w:pPr>
        <w:widowControl/>
        <w:jc w:val="left"/>
        <w:rPr>
          <w:rFonts w:eastAsia="黑体"/>
          <w:spacing w:val="-3"/>
          <w:kern w:val="0"/>
          <w:sz w:val="28"/>
          <w:szCs w:val="28"/>
        </w:rPr>
      </w:pPr>
      <w:r>
        <w:rPr>
          <w:rFonts w:eastAsia="黑体"/>
          <w:spacing w:val="-3"/>
          <w:kern w:val="0"/>
          <w:sz w:val="28"/>
          <w:szCs w:val="28"/>
        </w:rPr>
        <w:t xml:space="preserve">4.3 </w:t>
      </w:r>
      <w:r>
        <w:rPr>
          <w:rFonts w:eastAsia="黑体"/>
          <w:spacing w:val="-3"/>
          <w:kern w:val="0"/>
          <w:sz w:val="28"/>
          <w:szCs w:val="28"/>
        </w:rPr>
        <w:t>教师教学发展</w:t>
      </w:r>
    </w:p>
    <w:p w:rsidR="00D36A27" w:rsidRDefault="00D36A27" w:rsidP="00D36A27">
      <w:pPr>
        <w:spacing w:line="400" w:lineRule="exact"/>
        <w:ind w:firstLineChars="200" w:firstLine="480"/>
        <w:rPr>
          <w:sz w:val="24"/>
        </w:rPr>
      </w:pPr>
      <w:r>
        <w:rPr>
          <w:rFonts w:hint="eastAsia"/>
          <w:sz w:val="24"/>
        </w:rPr>
        <w:t>计算机科学与技术学院十分重视教师教学发展工作，从思想意识、青年教师管理机制、教学方法和技巧以及对外交流等多方面对青年教师进行培养。配合学校教师教学发展中心建设，我院设立计算机科学与技术学院教师教学发展分中心，针对青年教师开设讲座及交流活动。学院拨专款三万元安排徐敏老师参加以</w:t>
      </w:r>
      <w:r>
        <w:rPr>
          <w:rFonts w:hint="eastAsia"/>
          <w:sz w:val="24"/>
        </w:rPr>
        <w:t>TIE</w:t>
      </w:r>
      <w:r>
        <w:rPr>
          <w:rFonts w:hint="eastAsia"/>
          <w:sz w:val="24"/>
        </w:rPr>
        <w:t>（</w:t>
      </w:r>
      <w:r>
        <w:rPr>
          <w:rFonts w:hint="eastAsia"/>
          <w:sz w:val="24"/>
        </w:rPr>
        <w:t>Teaching for High education in English</w:t>
      </w:r>
      <w:r>
        <w:rPr>
          <w:rFonts w:hint="eastAsia"/>
          <w:sz w:val="24"/>
        </w:rPr>
        <w:t>）为主题的加拿大高校师资培训班。此外，我院也十分鼓励教师交流学习，参加教学研讨会议。</w:t>
      </w:r>
      <w:r>
        <w:rPr>
          <w:rFonts w:hint="eastAsia"/>
          <w:sz w:val="24"/>
        </w:rPr>
        <w:t>2014</w:t>
      </w:r>
      <w:r>
        <w:rPr>
          <w:rFonts w:hint="eastAsia"/>
          <w:sz w:val="24"/>
        </w:rPr>
        <w:t>年以来，资助教师参加各类教学交流研讨活动</w:t>
      </w:r>
      <w:r>
        <w:rPr>
          <w:rFonts w:hint="eastAsia"/>
          <w:sz w:val="24"/>
        </w:rPr>
        <w:t>20</w:t>
      </w:r>
      <w:r>
        <w:rPr>
          <w:rFonts w:hint="eastAsia"/>
          <w:sz w:val="24"/>
        </w:rPr>
        <w:t>余人次。教学团队的带头人对青年教师的成长进行传帮带，邀请校外高水平教师，如南京大学计算机组成原理国家级精品课程负责人袁春风教授等，来校授课并帮助进行青年教师培养和教学团队建设，努力打造计算机类的“名团队、名教师、名课程、名教材”。</w:t>
      </w:r>
    </w:p>
    <w:p w:rsidR="00D36A27" w:rsidRDefault="00D36A27" w:rsidP="00D36A27">
      <w:pPr>
        <w:spacing w:line="400" w:lineRule="exact"/>
        <w:ind w:firstLineChars="200" w:firstLine="480"/>
        <w:rPr>
          <w:rFonts w:ascii="宋体" w:hAnsi="宋体"/>
          <w:sz w:val="24"/>
        </w:rPr>
      </w:pPr>
    </w:p>
    <w:p w:rsidR="00D36A27" w:rsidRDefault="00D36A27" w:rsidP="00D36A27">
      <w:pPr>
        <w:jc w:val="center"/>
        <w:rPr>
          <w:rFonts w:ascii="宋体" w:hAnsi="宋体"/>
          <w:sz w:val="24"/>
        </w:rPr>
      </w:pPr>
      <w:r>
        <w:rPr>
          <w:rFonts w:ascii="宋体" w:hAnsi="宋体"/>
          <w:noProof/>
          <w:sz w:val="24"/>
        </w:rPr>
        <w:drawing>
          <wp:inline distT="0" distB="0" distL="114300" distR="114300" wp14:anchorId="63709AE2" wp14:editId="71F2A8F7">
            <wp:extent cx="2503805" cy="1647190"/>
            <wp:effectExtent l="0" t="0" r="10795" b="10160"/>
            <wp:docPr id="71" name="图片 44" descr="DSC_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4" descr="DSC_2632"/>
                    <pic:cNvPicPr>
                      <a:picLocks noChangeAspect="1"/>
                    </pic:cNvPicPr>
                  </pic:nvPicPr>
                  <pic:blipFill>
                    <a:blip r:embed="rId21"/>
                    <a:stretch>
                      <a:fillRect/>
                    </a:stretch>
                  </pic:blipFill>
                  <pic:spPr>
                    <a:xfrm>
                      <a:off x="0" y="0"/>
                      <a:ext cx="2503805" cy="1647190"/>
                    </a:xfrm>
                    <a:prstGeom prst="rect">
                      <a:avLst/>
                    </a:prstGeom>
                    <a:noFill/>
                    <a:ln w="9525">
                      <a:noFill/>
                    </a:ln>
                  </pic:spPr>
                </pic:pic>
              </a:graphicData>
            </a:graphic>
          </wp:inline>
        </w:drawing>
      </w:r>
      <w:r>
        <w:rPr>
          <w:rFonts w:ascii="宋体" w:hAnsi="宋体" w:hint="eastAsia"/>
          <w:sz w:val="24"/>
        </w:rPr>
        <w:t xml:space="preserve"> </w:t>
      </w:r>
      <w:r>
        <w:rPr>
          <w:rFonts w:ascii="宋体" w:hAnsi="宋体"/>
          <w:noProof/>
          <w:sz w:val="24"/>
        </w:rPr>
        <w:drawing>
          <wp:inline distT="0" distB="0" distL="114300" distR="114300" wp14:anchorId="0548F5E8" wp14:editId="5B0E8797">
            <wp:extent cx="2477135" cy="1647190"/>
            <wp:effectExtent l="0" t="0" r="18415" b="10160"/>
            <wp:docPr id="67" name="图片 45" descr="DSC_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5" descr="DSC_2636"/>
                    <pic:cNvPicPr>
                      <a:picLocks noChangeAspect="1"/>
                    </pic:cNvPicPr>
                  </pic:nvPicPr>
                  <pic:blipFill>
                    <a:blip r:embed="rId22"/>
                    <a:stretch>
                      <a:fillRect/>
                    </a:stretch>
                  </pic:blipFill>
                  <pic:spPr>
                    <a:xfrm>
                      <a:off x="0" y="0"/>
                      <a:ext cx="2477135" cy="1647190"/>
                    </a:xfrm>
                    <a:prstGeom prst="rect">
                      <a:avLst/>
                    </a:prstGeom>
                    <a:noFill/>
                    <a:ln w="9525">
                      <a:noFill/>
                    </a:ln>
                  </pic:spPr>
                </pic:pic>
              </a:graphicData>
            </a:graphic>
          </wp:inline>
        </w:drawing>
      </w:r>
    </w:p>
    <w:p w:rsidR="00D36A27" w:rsidRDefault="00D36A27" w:rsidP="00D36A27">
      <w:pPr>
        <w:jc w:val="center"/>
        <w:rPr>
          <w:rFonts w:ascii="宋体" w:hAnsi="宋体"/>
          <w:sz w:val="24"/>
        </w:rPr>
      </w:pPr>
      <w:r>
        <w:rPr>
          <w:rFonts w:ascii="宋体" w:hAnsi="宋体"/>
          <w:noProof/>
          <w:sz w:val="24"/>
        </w:rPr>
        <w:lastRenderedPageBreak/>
        <w:drawing>
          <wp:inline distT="0" distB="0" distL="114300" distR="114300" wp14:anchorId="5774A28A" wp14:editId="308C7D8C">
            <wp:extent cx="2418715" cy="1600200"/>
            <wp:effectExtent l="0" t="0" r="635" b="0"/>
            <wp:docPr id="70" name="图片 46" descr="DSC_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6" descr="DSC_9722"/>
                    <pic:cNvPicPr>
                      <a:picLocks noChangeAspect="1"/>
                    </pic:cNvPicPr>
                  </pic:nvPicPr>
                  <pic:blipFill>
                    <a:blip r:embed="rId23"/>
                    <a:stretch>
                      <a:fillRect/>
                    </a:stretch>
                  </pic:blipFill>
                  <pic:spPr>
                    <a:xfrm>
                      <a:off x="0" y="0"/>
                      <a:ext cx="2418715" cy="1600200"/>
                    </a:xfrm>
                    <a:prstGeom prst="rect">
                      <a:avLst/>
                    </a:prstGeom>
                    <a:noFill/>
                    <a:ln w="9525">
                      <a:noFill/>
                    </a:ln>
                  </pic:spPr>
                </pic:pic>
              </a:graphicData>
            </a:graphic>
          </wp:inline>
        </w:drawing>
      </w:r>
      <w:r>
        <w:rPr>
          <w:rFonts w:ascii="宋体" w:hAnsi="宋体" w:hint="eastAsia"/>
          <w:sz w:val="24"/>
        </w:rPr>
        <w:t xml:space="preserve"> </w:t>
      </w:r>
      <w:r>
        <w:rPr>
          <w:rFonts w:ascii="宋体" w:hAnsi="宋体"/>
          <w:noProof/>
          <w:sz w:val="24"/>
        </w:rPr>
        <w:drawing>
          <wp:inline distT="0" distB="0" distL="114300" distR="114300" wp14:anchorId="18B92F8A" wp14:editId="13618625">
            <wp:extent cx="2418715" cy="1600200"/>
            <wp:effectExtent l="0" t="0" r="635" b="0"/>
            <wp:docPr id="1" name="图片 47" descr="DSC_9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7" descr="DSC_9724"/>
                    <pic:cNvPicPr>
                      <a:picLocks noChangeAspect="1"/>
                    </pic:cNvPicPr>
                  </pic:nvPicPr>
                  <pic:blipFill>
                    <a:blip r:embed="rId24"/>
                    <a:stretch>
                      <a:fillRect/>
                    </a:stretch>
                  </pic:blipFill>
                  <pic:spPr>
                    <a:xfrm>
                      <a:off x="0" y="0"/>
                      <a:ext cx="2418715" cy="1600200"/>
                    </a:xfrm>
                    <a:prstGeom prst="rect">
                      <a:avLst/>
                    </a:prstGeom>
                    <a:noFill/>
                    <a:ln w="9525">
                      <a:noFill/>
                    </a:ln>
                  </pic:spPr>
                </pic:pic>
              </a:graphicData>
            </a:graphic>
          </wp:inline>
        </w:drawing>
      </w:r>
    </w:p>
    <w:p w:rsidR="00D36A27" w:rsidRDefault="00D36A27" w:rsidP="00D36A27">
      <w:pPr>
        <w:jc w:val="center"/>
        <w:rPr>
          <w:rFonts w:ascii="宋体" w:hAnsi="宋体"/>
          <w:szCs w:val="21"/>
        </w:rPr>
      </w:pPr>
      <w:r>
        <w:rPr>
          <w:rFonts w:ascii="宋体" w:hAnsi="宋体" w:hint="eastAsia"/>
          <w:szCs w:val="21"/>
        </w:rPr>
        <w:t>图10 青年教师交流活动</w:t>
      </w:r>
    </w:p>
    <w:p w:rsidR="00D36A27" w:rsidRDefault="00D36A27" w:rsidP="00D36A27">
      <w:pPr>
        <w:widowControl/>
        <w:jc w:val="left"/>
        <w:rPr>
          <w:rFonts w:eastAsia="黑体"/>
          <w:color w:val="000000"/>
          <w:spacing w:val="-3"/>
          <w:kern w:val="0"/>
          <w:sz w:val="30"/>
        </w:rPr>
      </w:pPr>
      <w:r>
        <w:rPr>
          <w:rFonts w:eastAsia="黑体" w:hint="eastAsia"/>
          <w:color w:val="000000"/>
          <w:spacing w:val="-3"/>
          <w:kern w:val="0"/>
          <w:sz w:val="30"/>
        </w:rPr>
        <w:t>5</w:t>
      </w:r>
      <w:r>
        <w:rPr>
          <w:rFonts w:eastAsia="黑体"/>
          <w:color w:val="000000"/>
          <w:spacing w:val="-3"/>
          <w:kern w:val="0"/>
          <w:sz w:val="30"/>
        </w:rPr>
        <w:t xml:space="preserve">. </w:t>
      </w:r>
      <w:r>
        <w:rPr>
          <w:rFonts w:eastAsia="黑体"/>
          <w:color w:val="000000"/>
          <w:spacing w:val="-3"/>
          <w:kern w:val="0"/>
          <w:sz w:val="30"/>
        </w:rPr>
        <w:t>学生培养情况</w:t>
      </w:r>
    </w:p>
    <w:p w:rsidR="00D36A27" w:rsidRDefault="00D36A27" w:rsidP="00D36A27">
      <w:pPr>
        <w:widowControl/>
        <w:jc w:val="left"/>
        <w:rPr>
          <w:rFonts w:eastAsia="黑体"/>
          <w:spacing w:val="-3"/>
          <w:kern w:val="0"/>
          <w:sz w:val="28"/>
          <w:szCs w:val="28"/>
        </w:rPr>
      </w:pPr>
      <w:r>
        <w:rPr>
          <w:rFonts w:eastAsia="黑体"/>
          <w:spacing w:val="-3"/>
          <w:kern w:val="0"/>
          <w:sz w:val="28"/>
          <w:szCs w:val="28"/>
        </w:rPr>
        <w:t xml:space="preserve">5.1 </w:t>
      </w:r>
      <w:r>
        <w:rPr>
          <w:rFonts w:eastAsia="黑体"/>
          <w:spacing w:val="-3"/>
          <w:kern w:val="0"/>
          <w:sz w:val="28"/>
          <w:szCs w:val="28"/>
        </w:rPr>
        <w:t>学生满意度</w:t>
      </w:r>
    </w:p>
    <w:p w:rsidR="00D36A27" w:rsidRDefault="00D36A27" w:rsidP="00D36A27">
      <w:pPr>
        <w:spacing w:line="400" w:lineRule="exact"/>
        <w:ind w:firstLineChars="200" w:firstLine="480"/>
        <w:rPr>
          <w:sz w:val="24"/>
        </w:rPr>
      </w:pPr>
      <w:r>
        <w:rPr>
          <w:rFonts w:hint="eastAsia"/>
          <w:sz w:val="24"/>
        </w:rPr>
        <w:t>毕业生离校就业后，通过了解毕业</w:t>
      </w:r>
      <w:r>
        <w:rPr>
          <w:rFonts w:hint="eastAsia"/>
          <w:sz w:val="24"/>
        </w:rPr>
        <w:t>4-5</w:t>
      </w:r>
      <w:r>
        <w:rPr>
          <w:rFonts w:hint="eastAsia"/>
          <w:sz w:val="24"/>
        </w:rPr>
        <w:t>年校友的亲身体会能够对本科教学的培养方案和教学管理工作进行评判，以便更好改进。近年来，学院邀请部分毕业时间</w:t>
      </w:r>
      <w:r>
        <w:rPr>
          <w:rFonts w:hint="eastAsia"/>
          <w:sz w:val="24"/>
        </w:rPr>
        <w:t>4-5</w:t>
      </w:r>
      <w:r>
        <w:rPr>
          <w:rFonts w:hint="eastAsia"/>
          <w:sz w:val="24"/>
        </w:rPr>
        <w:t>年的毕业生返校座谈。参加座谈会的毕业生人数控制在每届毕业生的</w:t>
      </w:r>
      <w:r>
        <w:rPr>
          <w:rFonts w:hint="eastAsia"/>
          <w:sz w:val="24"/>
        </w:rPr>
        <w:t>10%</w:t>
      </w:r>
      <w:r>
        <w:rPr>
          <w:rFonts w:hint="eastAsia"/>
          <w:sz w:val="24"/>
        </w:rPr>
        <w:t>左右。毕业生工作行业种类大致包括：政府、事业单位、科研院所、国企、私企、在读博士研究生等。同时，每年学院都组织部分应届毕业生在离校前进行座谈。应届毕业生经过大学四年的学习，对所学课程印象较为深刻，因此可以就教学计划、课程设置、教学方法、教学组织、教学过程等环节提出很多针对性很强的问题。</w:t>
      </w:r>
    </w:p>
    <w:p w:rsidR="00D36A27" w:rsidRDefault="00D36A27" w:rsidP="00D36A27">
      <w:pPr>
        <w:spacing w:line="400" w:lineRule="exact"/>
        <w:ind w:firstLineChars="200" w:firstLine="480"/>
        <w:rPr>
          <w:sz w:val="24"/>
        </w:rPr>
      </w:pPr>
      <w:r>
        <w:rPr>
          <w:rFonts w:hint="eastAsia"/>
          <w:sz w:val="24"/>
        </w:rPr>
        <w:t>从学生座谈会交流可以得出如下基本结论：</w:t>
      </w:r>
    </w:p>
    <w:p w:rsidR="00D36A27" w:rsidRDefault="00D36A27" w:rsidP="00D36A27">
      <w:pPr>
        <w:spacing w:line="400" w:lineRule="exact"/>
        <w:ind w:firstLineChars="200" w:firstLine="480"/>
        <w:rPr>
          <w:sz w:val="24"/>
        </w:rPr>
      </w:pPr>
      <w:r>
        <w:rPr>
          <w:sz w:val="24"/>
        </w:rPr>
        <w:t xml:space="preserve">(1) </w:t>
      </w:r>
      <w:r>
        <w:rPr>
          <w:rFonts w:hint="eastAsia"/>
          <w:sz w:val="24"/>
        </w:rPr>
        <w:t>五年以上的就业与大型企业的毕业生更看重基础理论知识的学习，认为基础非常重要，这是后续发展的基础；而五年以上就业于小型企业的毕业生更看重毕业时必须深度掌握实践知识，更看重毕业时所具有的能力；</w:t>
      </w:r>
    </w:p>
    <w:p w:rsidR="00D36A27" w:rsidRDefault="00D36A27" w:rsidP="00D36A27">
      <w:pPr>
        <w:spacing w:line="400" w:lineRule="exact"/>
        <w:ind w:firstLineChars="200" w:firstLine="480"/>
        <w:rPr>
          <w:sz w:val="24"/>
        </w:rPr>
      </w:pPr>
      <w:r>
        <w:rPr>
          <w:sz w:val="24"/>
        </w:rPr>
        <w:t xml:space="preserve">(2) </w:t>
      </w:r>
      <w:r>
        <w:rPr>
          <w:rFonts w:hint="eastAsia"/>
          <w:sz w:val="24"/>
        </w:rPr>
        <w:t>对专业课程设置基本满意，认为专业课的开设先后顺序比较合理，覆盖全面；</w:t>
      </w:r>
    </w:p>
    <w:p w:rsidR="00D36A27" w:rsidRDefault="00D36A27" w:rsidP="00D36A27">
      <w:pPr>
        <w:spacing w:line="400" w:lineRule="exact"/>
        <w:ind w:firstLineChars="200" w:firstLine="480"/>
        <w:rPr>
          <w:sz w:val="24"/>
        </w:rPr>
      </w:pPr>
      <w:r>
        <w:rPr>
          <w:sz w:val="24"/>
        </w:rPr>
        <w:t xml:space="preserve">(3) </w:t>
      </w:r>
      <w:r>
        <w:rPr>
          <w:rFonts w:hint="eastAsia"/>
          <w:sz w:val="24"/>
        </w:rPr>
        <w:t>要主动适应计算机技术领域飞速发展的新需求，更新课程内容；</w:t>
      </w:r>
    </w:p>
    <w:p w:rsidR="00D36A27" w:rsidRDefault="00D36A27" w:rsidP="00D36A27">
      <w:pPr>
        <w:spacing w:line="400" w:lineRule="exact"/>
        <w:ind w:firstLineChars="200" w:firstLine="480"/>
        <w:rPr>
          <w:sz w:val="24"/>
        </w:rPr>
      </w:pPr>
      <w:r>
        <w:rPr>
          <w:sz w:val="24"/>
        </w:rPr>
        <w:t xml:space="preserve">(4) </w:t>
      </w:r>
      <w:r>
        <w:rPr>
          <w:rFonts w:hint="eastAsia"/>
          <w:sz w:val="24"/>
        </w:rPr>
        <w:t>进一步加强学生工程实践能力培养，围绕实际工程项目开展课程教学和实习实践，培养学生分析问题、解决问题的能力；</w:t>
      </w:r>
    </w:p>
    <w:p w:rsidR="00D36A27" w:rsidRDefault="00D36A27" w:rsidP="00D36A27">
      <w:pPr>
        <w:spacing w:line="400" w:lineRule="exact"/>
        <w:ind w:firstLineChars="200" w:firstLine="480"/>
        <w:rPr>
          <w:sz w:val="24"/>
        </w:rPr>
      </w:pPr>
      <w:r>
        <w:rPr>
          <w:sz w:val="24"/>
        </w:rPr>
        <w:t xml:space="preserve">(5) </w:t>
      </w:r>
      <w:r>
        <w:rPr>
          <w:rFonts w:hint="eastAsia"/>
          <w:sz w:val="24"/>
        </w:rPr>
        <w:t>注重学生综合能力培养，如</w:t>
      </w:r>
      <w:r>
        <w:rPr>
          <w:rFonts w:hint="eastAsia"/>
          <w:sz w:val="24"/>
        </w:rPr>
        <w:t>PPT</w:t>
      </w:r>
      <w:r>
        <w:rPr>
          <w:rFonts w:hint="eastAsia"/>
          <w:sz w:val="24"/>
        </w:rPr>
        <w:t>制作、团队合作等，加强学生综合素质培养；</w:t>
      </w:r>
    </w:p>
    <w:p w:rsidR="00D36A27" w:rsidRDefault="00D36A27" w:rsidP="00D36A27">
      <w:pPr>
        <w:spacing w:line="400" w:lineRule="exact"/>
        <w:ind w:firstLineChars="200" w:firstLine="480"/>
        <w:rPr>
          <w:sz w:val="24"/>
        </w:rPr>
      </w:pPr>
      <w:r>
        <w:rPr>
          <w:sz w:val="24"/>
        </w:rPr>
        <w:t xml:space="preserve">(6) </w:t>
      </w:r>
      <w:r>
        <w:rPr>
          <w:rFonts w:hint="eastAsia"/>
          <w:sz w:val="24"/>
        </w:rPr>
        <w:t>注重学生写作表达能力培养，提升学生语言沟通表达能力和写作能力，有意识地提升学生的写作素养。</w:t>
      </w:r>
    </w:p>
    <w:p w:rsidR="00D36A27" w:rsidRDefault="00D36A27" w:rsidP="00D36A27">
      <w:pPr>
        <w:spacing w:line="400" w:lineRule="exact"/>
        <w:ind w:firstLineChars="200" w:firstLine="480"/>
        <w:rPr>
          <w:sz w:val="24"/>
        </w:rPr>
      </w:pPr>
      <w:r>
        <w:rPr>
          <w:rFonts w:hint="eastAsia"/>
          <w:sz w:val="24"/>
        </w:rPr>
        <w:t>反馈结果：学生普遍认为学院的教学计划较为合理，课程设置合适，大部分教师能够理论结合实际，但也存在个别学期的课程任务重的情况；在课程方面，</w:t>
      </w:r>
      <w:r>
        <w:rPr>
          <w:rFonts w:hint="eastAsia"/>
          <w:sz w:val="24"/>
        </w:rPr>
        <w:lastRenderedPageBreak/>
        <w:t>建议增强学生与教师的互动，增加学生自主学习的能力，减少全程填鸭式教学；强化课程设计的指导和考核，使得每个学生都能自主独立完成课设任务。</w:t>
      </w:r>
    </w:p>
    <w:p w:rsidR="00D36A27" w:rsidRDefault="00D36A27" w:rsidP="00D36A27">
      <w:pPr>
        <w:widowControl/>
        <w:jc w:val="left"/>
        <w:rPr>
          <w:rFonts w:eastAsia="黑体"/>
          <w:color w:val="000000"/>
          <w:spacing w:val="-3"/>
          <w:kern w:val="0"/>
          <w:sz w:val="30"/>
        </w:rPr>
      </w:pPr>
      <w:r>
        <w:rPr>
          <w:rFonts w:eastAsia="黑体"/>
          <w:color w:val="000000"/>
          <w:spacing w:val="-3"/>
          <w:kern w:val="0"/>
          <w:sz w:val="30"/>
        </w:rPr>
        <w:t xml:space="preserve">5.2 </w:t>
      </w:r>
      <w:r>
        <w:rPr>
          <w:rFonts w:eastAsia="黑体"/>
          <w:color w:val="000000"/>
          <w:spacing w:val="-3"/>
          <w:kern w:val="0"/>
          <w:sz w:val="30"/>
        </w:rPr>
        <w:t>毕业率与学位率</w:t>
      </w:r>
    </w:p>
    <w:p w:rsidR="00D36A27" w:rsidRDefault="00D36A27" w:rsidP="00D36A27">
      <w:pPr>
        <w:spacing w:line="400" w:lineRule="exact"/>
        <w:ind w:firstLineChars="200" w:firstLine="480"/>
        <w:rPr>
          <w:sz w:val="24"/>
        </w:rPr>
      </w:pPr>
      <w:r>
        <w:rPr>
          <w:rFonts w:hint="eastAsia"/>
          <w:sz w:val="24"/>
        </w:rPr>
        <w:t>2015</w:t>
      </w:r>
      <w:r>
        <w:rPr>
          <w:rFonts w:hint="eastAsia"/>
          <w:sz w:val="24"/>
        </w:rPr>
        <w:t>年我院一次毕业率与学位率情况如下：</w:t>
      </w:r>
    </w:p>
    <w:tbl>
      <w:tblPr>
        <w:tblW w:w="8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566"/>
        <w:gridCol w:w="868"/>
        <w:gridCol w:w="604"/>
        <w:gridCol w:w="713"/>
        <w:gridCol w:w="696"/>
        <w:gridCol w:w="642"/>
        <w:gridCol w:w="1313"/>
        <w:gridCol w:w="1216"/>
        <w:gridCol w:w="1075"/>
      </w:tblGrid>
      <w:tr w:rsidR="00D36A27" w:rsidTr="00713F6A">
        <w:trPr>
          <w:trHeight w:val="234"/>
        </w:trPr>
        <w:tc>
          <w:tcPr>
            <w:tcW w:w="1566"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hint="eastAsia"/>
                <w:sz w:val="24"/>
              </w:rPr>
              <w:t>专业</w:t>
            </w:r>
          </w:p>
        </w:tc>
        <w:tc>
          <w:tcPr>
            <w:tcW w:w="868"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hint="eastAsia"/>
                <w:sz w:val="24"/>
              </w:rPr>
              <w:t>总人数</w:t>
            </w:r>
          </w:p>
        </w:tc>
        <w:tc>
          <w:tcPr>
            <w:tcW w:w="604"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hint="eastAsia"/>
                <w:sz w:val="24"/>
              </w:rPr>
              <w:t>毕业人数</w:t>
            </w:r>
          </w:p>
        </w:tc>
        <w:tc>
          <w:tcPr>
            <w:tcW w:w="713"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hint="eastAsia"/>
                <w:sz w:val="24"/>
              </w:rPr>
              <w:t>结业</w:t>
            </w:r>
          </w:p>
        </w:tc>
        <w:tc>
          <w:tcPr>
            <w:tcW w:w="696"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hint="eastAsia"/>
                <w:sz w:val="24"/>
              </w:rPr>
              <w:t>肄业</w:t>
            </w:r>
          </w:p>
        </w:tc>
        <w:tc>
          <w:tcPr>
            <w:tcW w:w="642"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hint="eastAsia"/>
                <w:sz w:val="24"/>
              </w:rPr>
              <w:t>延长</w:t>
            </w:r>
          </w:p>
        </w:tc>
        <w:tc>
          <w:tcPr>
            <w:tcW w:w="1313"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hint="eastAsia"/>
                <w:sz w:val="24"/>
              </w:rPr>
              <w:t>一次毕业率</w:t>
            </w:r>
            <w:r>
              <w:rPr>
                <w:rFonts w:ascii="宋体" w:hAnsi="宋体"/>
                <w:sz w:val="24"/>
              </w:rPr>
              <w:t>%</w:t>
            </w:r>
          </w:p>
        </w:tc>
        <w:tc>
          <w:tcPr>
            <w:tcW w:w="1216"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hint="eastAsia"/>
                <w:sz w:val="24"/>
              </w:rPr>
              <w:t>授予学位人数</w:t>
            </w:r>
          </w:p>
        </w:tc>
        <w:tc>
          <w:tcPr>
            <w:tcW w:w="1075"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hint="eastAsia"/>
                <w:sz w:val="24"/>
              </w:rPr>
              <w:t>一次学位率</w:t>
            </w:r>
            <w:r>
              <w:rPr>
                <w:rFonts w:ascii="宋体" w:hAnsi="宋体"/>
                <w:sz w:val="24"/>
              </w:rPr>
              <w:t>%</w:t>
            </w:r>
          </w:p>
        </w:tc>
      </w:tr>
      <w:tr w:rsidR="00D36A27" w:rsidTr="00713F6A">
        <w:trPr>
          <w:trHeight w:val="170"/>
        </w:trPr>
        <w:tc>
          <w:tcPr>
            <w:tcW w:w="1566"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hint="eastAsia"/>
                <w:sz w:val="24"/>
              </w:rPr>
              <w:t>计算机科学与技术</w:t>
            </w:r>
          </w:p>
        </w:tc>
        <w:tc>
          <w:tcPr>
            <w:tcW w:w="868"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93</w:t>
            </w:r>
          </w:p>
        </w:tc>
        <w:tc>
          <w:tcPr>
            <w:tcW w:w="604"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81</w:t>
            </w:r>
          </w:p>
        </w:tc>
        <w:tc>
          <w:tcPr>
            <w:tcW w:w="713"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12</w:t>
            </w:r>
          </w:p>
        </w:tc>
        <w:tc>
          <w:tcPr>
            <w:tcW w:w="696"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0</w:t>
            </w:r>
          </w:p>
        </w:tc>
        <w:tc>
          <w:tcPr>
            <w:tcW w:w="642"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0</w:t>
            </w:r>
          </w:p>
        </w:tc>
        <w:tc>
          <w:tcPr>
            <w:tcW w:w="1313"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87.10%</w:t>
            </w:r>
          </w:p>
        </w:tc>
        <w:tc>
          <w:tcPr>
            <w:tcW w:w="1216"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81</w:t>
            </w:r>
          </w:p>
        </w:tc>
        <w:tc>
          <w:tcPr>
            <w:tcW w:w="1075"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87.10%</w:t>
            </w:r>
          </w:p>
        </w:tc>
      </w:tr>
      <w:tr w:rsidR="00D36A27" w:rsidTr="00713F6A">
        <w:trPr>
          <w:trHeight w:val="148"/>
        </w:trPr>
        <w:tc>
          <w:tcPr>
            <w:tcW w:w="1566"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hint="eastAsia"/>
                <w:sz w:val="24"/>
              </w:rPr>
              <w:t>软件工程</w:t>
            </w:r>
          </w:p>
        </w:tc>
        <w:tc>
          <w:tcPr>
            <w:tcW w:w="868"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56</w:t>
            </w:r>
          </w:p>
        </w:tc>
        <w:tc>
          <w:tcPr>
            <w:tcW w:w="604"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52</w:t>
            </w:r>
          </w:p>
        </w:tc>
        <w:tc>
          <w:tcPr>
            <w:tcW w:w="713"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4</w:t>
            </w:r>
          </w:p>
        </w:tc>
        <w:tc>
          <w:tcPr>
            <w:tcW w:w="696"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0</w:t>
            </w:r>
          </w:p>
        </w:tc>
        <w:tc>
          <w:tcPr>
            <w:tcW w:w="642"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0</w:t>
            </w:r>
          </w:p>
        </w:tc>
        <w:tc>
          <w:tcPr>
            <w:tcW w:w="1313"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92.90%</w:t>
            </w:r>
          </w:p>
        </w:tc>
        <w:tc>
          <w:tcPr>
            <w:tcW w:w="1216"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52</w:t>
            </w:r>
          </w:p>
        </w:tc>
        <w:tc>
          <w:tcPr>
            <w:tcW w:w="1075"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92.90%</w:t>
            </w:r>
          </w:p>
        </w:tc>
      </w:tr>
      <w:tr w:rsidR="00D36A27" w:rsidTr="00713F6A">
        <w:trPr>
          <w:trHeight w:val="127"/>
        </w:trPr>
        <w:tc>
          <w:tcPr>
            <w:tcW w:w="1566"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hint="eastAsia"/>
                <w:sz w:val="24"/>
              </w:rPr>
              <w:t>物联网工程</w:t>
            </w:r>
          </w:p>
        </w:tc>
        <w:tc>
          <w:tcPr>
            <w:tcW w:w="868"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57</w:t>
            </w:r>
          </w:p>
        </w:tc>
        <w:tc>
          <w:tcPr>
            <w:tcW w:w="604"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56</w:t>
            </w:r>
          </w:p>
        </w:tc>
        <w:tc>
          <w:tcPr>
            <w:tcW w:w="713"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0</w:t>
            </w:r>
          </w:p>
        </w:tc>
        <w:tc>
          <w:tcPr>
            <w:tcW w:w="696"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1</w:t>
            </w:r>
          </w:p>
        </w:tc>
        <w:tc>
          <w:tcPr>
            <w:tcW w:w="642"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0</w:t>
            </w:r>
          </w:p>
        </w:tc>
        <w:tc>
          <w:tcPr>
            <w:tcW w:w="1313"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98.20%</w:t>
            </w:r>
          </w:p>
        </w:tc>
        <w:tc>
          <w:tcPr>
            <w:tcW w:w="1216"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56</w:t>
            </w:r>
          </w:p>
        </w:tc>
        <w:tc>
          <w:tcPr>
            <w:tcW w:w="1075"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98.20%</w:t>
            </w:r>
          </w:p>
        </w:tc>
      </w:tr>
      <w:tr w:rsidR="00D36A27" w:rsidTr="00713F6A">
        <w:trPr>
          <w:trHeight w:val="148"/>
        </w:trPr>
        <w:tc>
          <w:tcPr>
            <w:tcW w:w="1566"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hint="eastAsia"/>
                <w:sz w:val="24"/>
              </w:rPr>
              <w:t>信息安全</w:t>
            </w:r>
          </w:p>
        </w:tc>
        <w:tc>
          <w:tcPr>
            <w:tcW w:w="868"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76</w:t>
            </w:r>
          </w:p>
        </w:tc>
        <w:tc>
          <w:tcPr>
            <w:tcW w:w="604"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73</w:t>
            </w:r>
          </w:p>
        </w:tc>
        <w:tc>
          <w:tcPr>
            <w:tcW w:w="713"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3</w:t>
            </w:r>
          </w:p>
        </w:tc>
        <w:tc>
          <w:tcPr>
            <w:tcW w:w="696"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0</w:t>
            </w:r>
          </w:p>
        </w:tc>
        <w:tc>
          <w:tcPr>
            <w:tcW w:w="642"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0</w:t>
            </w:r>
          </w:p>
        </w:tc>
        <w:tc>
          <w:tcPr>
            <w:tcW w:w="1313"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96.10%</w:t>
            </w:r>
          </w:p>
        </w:tc>
        <w:tc>
          <w:tcPr>
            <w:tcW w:w="1216"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73</w:t>
            </w:r>
          </w:p>
        </w:tc>
        <w:tc>
          <w:tcPr>
            <w:tcW w:w="1075"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96.10%</w:t>
            </w:r>
          </w:p>
        </w:tc>
      </w:tr>
      <w:tr w:rsidR="00D36A27" w:rsidTr="00713F6A">
        <w:trPr>
          <w:trHeight w:val="164"/>
        </w:trPr>
        <w:tc>
          <w:tcPr>
            <w:tcW w:w="1566"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16</w:t>
            </w:r>
            <w:r>
              <w:rPr>
                <w:rFonts w:ascii="宋体" w:hAnsi="宋体" w:hint="eastAsia"/>
                <w:sz w:val="24"/>
              </w:rPr>
              <w:t>院合计</w:t>
            </w:r>
          </w:p>
        </w:tc>
        <w:tc>
          <w:tcPr>
            <w:tcW w:w="868"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282</w:t>
            </w:r>
          </w:p>
        </w:tc>
        <w:tc>
          <w:tcPr>
            <w:tcW w:w="604"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262</w:t>
            </w:r>
          </w:p>
        </w:tc>
        <w:tc>
          <w:tcPr>
            <w:tcW w:w="713"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19</w:t>
            </w:r>
          </w:p>
        </w:tc>
        <w:tc>
          <w:tcPr>
            <w:tcW w:w="696"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1</w:t>
            </w:r>
          </w:p>
        </w:tc>
        <w:tc>
          <w:tcPr>
            <w:tcW w:w="642"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0</w:t>
            </w:r>
          </w:p>
        </w:tc>
        <w:tc>
          <w:tcPr>
            <w:tcW w:w="1313"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92.90%</w:t>
            </w:r>
          </w:p>
        </w:tc>
        <w:tc>
          <w:tcPr>
            <w:tcW w:w="1216"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262</w:t>
            </w:r>
          </w:p>
        </w:tc>
        <w:tc>
          <w:tcPr>
            <w:tcW w:w="1075" w:type="dxa"/>
            <w:shd w:val="clear" w:color="auto" w:fill="FFFFFF"/>
            <w:tcMar>
              <w:top w:w="15" w:type="dxa"/>
              <w:left w:w="15" w:type="dxa"/>
              <w:bottom w:w="0" w:type="dxa"/>
              <w:right w:w="15" w:type="dxa"/>
            </w:tcMar>
            <w:vAlign w:val="center"/>
          </w:tcPr>
          <w:p w:rsidR="00D36A27" w:rsidRDefault="00D36A27" w:rsidP="00713F6A">
            <w:pPr>
              <w:rPr>
                <w:rFonts w:ascii="宋体" w:hAnsi="宋体"/>
                <w:sz w:val="24"/>
              </w:rPr>
            </w:pPr>
            <w:r>
              <w:rPr>
                <w:rFonts w:ascii="宋体" w:hAnsi="宋体"/>
                <w:sz w:val="24"/>
              </w:rPr>
              <w:t>92.90%</w:t>
            </w:r>
          </w:p>
        </w:tc>
      </w:tr>
    </w:tbl>
    <w:p w:rsidR="00D36A27" w:rsidRDefault="00D36A27" w:rsidP="00D36A27">
      <w:pPr>
        <w:widowControl/>
        <w:jc w:val="left"/>
        <w:rPr>
          <w:rFonts w:eastAsia="黑体"/>
          <w:spacing w:val="-3"/>
          <w:kern w:val="0"/>
          <w:sz w:val="28"/>
          <w:szCs w:val="28"/>
        </w:rPr>
      </w:pPr>
      <w:r>
        <w:rPr>
          <w:rFonts w:eastAsia="黑体"/>
          <w:spacing w:val="-3"/>
          <w:kern w:val="0"/>
          <w:sz w:val="28"/>
          <w:szCs w:val="28"/>
        </w:rPr>
        <w:t xml:space="preserve">5.3 </w:t>
      </w:r>
      <w:r>
        <w:rPr>
          <w:rFonts w:eastAsia="黑体"/>
          <w:spacing w:val="-3"/>
          <w:kern w:val="0"/>
          <w:sz w:val="28"/>
          <w:szCs w:val="28"/>
        </w:rPr>
        <w:t>就业情况</w:t>
      </w:r>
    </w:p>
    <w:p w:rsidR="00D36A27" w:rsidRDefault="00D36A27" w:rsidP="00D36A27">
      <w:pPr>
        <w:spacing w:line="400" w:lineRule="exact"/>
        <w:ind w:firstLineChars="200" w:firstLine="480"/>
        <w:rPr>
          <w:sz w:val="24"/>
        </w:rPr>
      </w:pPr>
      <w:r>
        <w:rPr>
          <w:rFonts w:hint="eastAsia"/>
          <w:sz w:val="24"/>
        </w:rPr>
        <w:t>学院培养的毕业生专业知识和综合素质过硬，深受社会各界用人单位的欢迎，就业率和就业层次高。我院本科生就业率多年来一直保持</w:t>
      </w:r>
      <w:r>
        <w:rPr>
          <w:rFonts w:hint="eastAsia"/>
          <w:sz w:val="24"/>
        </w:rPr>
        <w:t>99%</w:t>
      </w:r>
      <w:r>
        <w:rPr>
          <w:rFonts w:hint="eastAsia"/>
          <w:sz w:val="24"/>
        </w:rPr>
        <w:t>以上，</w:t>
      </w:r>
      <w:r>
        <w:rPr>
          <w:sz w:val="24"/>
        </w:rPr>
        <w:t>其中约</w:t>
      </w:r>
      <w:r>
        <w:rPr>
          <w:sz w:val="24"/>
        </w:rPr>
        <w:t>35%</w:t>
      </w:r>
      <w:r>
        <w:rPr>
          <w:sz w:val="24"/>
        </w:rPr>
        <w:t>的毕业生到卡耐基梅隆大学、清华大学等国内外知名学府继续深造，毕业生主要就职于国内外知名的通信公司、大型</w:t>
      </w:r>
      <w:r>
        <w:rPr>
          <w:sz w:val="24"/>
        </w:rPr>
        <w:t>IT</w:t>
      </w:r>
      <w:r>
        <w:rPr>
          <w:sz w:val="24"/>
        </w:rPr>
        <w:t>公司、高校、科研院所、政府机关、银行等单位，毕业生薪酬水平和就业质量位居全校前列。</w:t>
      </w:r>
    </w:p>
    <w:p w:rsidR="00D36A27" w:rsidRDefault="00D36A27" w:rsidP="00D36A27">
      <w:pPr>
        <w:widowControl/>
        <w:jc w:val="left"/>
        <w:rPr>
          <w:rFonts w:eastAsia="黑体"/>
          <w:spacing w:val="-3"/>
          <w:kern w:val="0"/>
          <w:sz w:val="28"/>
          <w:szCs w:val="28"/>
        </w:rPr>
      </w:pPr>
      <w:r>
        <w:rPr>
          <w:rFonts w:eastAsia="黑体"/>
          <w:spacing w:val="-3"/>
          <w:kern w:val="0"/>
          <w:sz w:val="28"/>
          <w:szCs w:val="28"/>
        </w:rPr>
        <w:t xml:space="preserve">5.4 </w:t>
      </w:r>
      <w:r>
        <w:rPr>
          <w:rFonts w:eastAsia="黑体"/>
          <w:spacing w:val="-3"/>
          <w:kern w:val="0"/>
          <w:sz w:val="28"/>
          <w:szCs w:val="28"/>
        </w:rPr>
        <w:t>毕业生质量社会评价</w:t>
      </w:r>
    </w:p>
    <w:p w:rsidR="00D36A27" w:rsidRDefault="00D36A27" w:rsidP="00D36A27">
      <w:pPr>
        <w:spacing w:line="400" w:lineRule="exact"/>
        <w:ind w:firstLineChars="200" w:firstLine="480"/>
        <w:rPr>
          <w:sz w:val="24"/>
        </w:rPr>
      </w:pPr>
      <w:r>
        <w:rPr>
          <w:rFonts w:hint="eastAsia"/>
          <w:sz w:val="24"/>
        </w:rPr>
        <w:t>多年来，学院坚持通过暑期走访，在用人单位召开座谈会、不定期调研等形式与社会各界保持密切联系，及时获得反馈信息。今年内，学院分别走访了上海、西安、合肥等地的国防院所。此外，还相继走访了华为技术有限公司、中兴通讯技术有限公司等著名企业，听取用人单位对本专业毕业生能力的评价意见。调研结果显示学院毕业生能力与素质受到了用人单位额普遍认可，这些单位普遍反映我</w:t>
      </w:r>
      <w:r>
        <w:rPr>
          <w:rFonts w:hint="eastAsia"/>
          <w:sz w:val="24"/>
        </w:rPr>
        <w:t xml:space="preserve"> </w:t>
      </w:r>
      <w:r>
        <w:rPr>
          <w:rFonts w:hint="eastAsia"/>
          <w:sz w:val="24"/>
        </w:rPr>
        <w:t>院学生“诚实守信、理论扎实、动手实践能力好、踏实肯干和团队合作好”。</w:t>
      </w:r>
    </w:p>
    <w:p w:rsidR="00D36A27" w:rsidRDefault="00D36A27" w:rsidP="00D36A27">
      <w:pPr>
        <w:widowControl/>
        <w:jc w:val="left"/>
        <w:rPr>
          <w:rFonts w:eastAsia="黑体"/>
          <w:spacing w:val="-3"/>
          <w:kern w:val="0"/>
          <w:sz w:val="28"/>
          <w:szCs w:val="28"/>
        </w:rPr>
        <w:sectPr w:rsidR="00D36A27">
          <w:pgSz w:w="11906" w:h="16838"/>
          <w:pgMar w:top="1440" w:right="1800" w:bottom="1440" w:left="1800" w:header="851" w:footer="992" w:gutter="0"/>
          <w:cols w:space="720"/>
          <w:docGrid w:type="lines" w:linePitch="312"/>
        </w:sectPr>
      </w:pPr>
    </w:p>
    <w:p w:rsidR="00D36A27" w:rsidRDefault="00D36A27" w:rsidP="00D36A27">
      <w:pPr>
        <w:widowControl/>
        <w:jc w:val="left"/>
        <w:rPr>
          <w:rFonts w:eastAsia="黑体"/>
          <w:spacing w:val="-3"/>
          <w:kern w:val="0"/>
          <w:sz w:val="28"/>
          <w:szCs w:val="28"/>
        </w:rPr>
      </w:pPr>
      <w:r>
        <w:rPr>
          <w:rFonts w:eastAsia="黑体"/>
          <w:spacing w:val="-3"/>
          <w:kern w:val="0"/>
          <w:sz w:val="28"/>
          <w:szCs w:val="28"/>
        </w:rPr>
        <w:lastRenderedPageBreak/>
        <w:t xml:space="preserve">5.5 </w:t>
      </w:r>
      <w:r>
        <w:rPr>
          <w:rFonts w:eastAsia="黑体"/>
          <w:spacing w:val="-3"/>
          <w:kern w:val="0"/>
          <w:sz w:val="28"/>
          <w:szCs w:val="28"/>
        </w:rPr>
        <w:t>竞赛获奖情况</w:t>
      </w:r>
    </w:p>
    <w:p w:rsidR="00D36A27" w:rsidRDefault="00D36A27" w:rsidP="00D36A27">
      <w:pPr>
        <w:spacing w:line="400" w:lineRule="exact"/>
        <w:ind w:firstLineChars="200" w:firstLine="480"/>
        <w:rPr>
          <w:sz w:val="24"/>
        </w:rPr>
      </w:pPr>
      <w:r>
        <w:rPr>
          <w:rFonts w:hint="eastAsia"/>
          <w:sz w:val="24"/>
        </w:rPr>
        <w:t>在今年的</w:t>
      </w:r>
      <w:r>
        <w:rPr>
          <w:rFonts w:hint="eastAsia"/>
          <w:sz w:val="24"/>
        </w:rPr>
        <w:t>ACM-ICPC</w:t>
      </w:r>
      <w:r>
        <w:rPr>
          <w:rFonts w:hint="eastAsia"/>
          <w:sz w:val="24"/>
        </w:rPr>
        <w:t>国际大学生程序设计竞赛亚洲区域赛中，我院学子继</w:t>
      </w:r>
      <w:r>
        <w:rPr>
          <w:rFonts w:hint="eastAsia"/>
          <w:sz w:val="24"/>
        </w:rPr>
        <w:t>2007</w:t>
      </w:r>
      <w:r>
        <w:rPr>
          <w:rFonts w:hint="eastAsia"/>
          <w:sz w:val="24"/>
        </w:rPr>
        <w:t>年后时隔八年再夺该项赛事的亚洲金奖，还有银奖队伍</w:t>
      </w:r>
      <w:r>
        <w:rPr>
          <w:rFonts w:hint="eastAsia"/>
          <w:sz w:val="24"/>
        </w:rPr>
        <w:t>1</w:t>
      </w:r>
      <w:r>
        <w:rPr>
          <w:rFonts w:hint="eastAsia"/>
          <w:sz w:val="24"/>
        </w:rPr>
        <w:t>支、铜奖队伍</w:t>
      </w:r>
      <w:r>
        <w:rPr>
          <w:rFonts w:hint="eastAsia"/>
          <w:sz w:val="24"/>
        </w:rPr>
        <w:t>3</w:t>
      </w:r>
      <w:r>
        <w:rPr>
          <w:rFonts w:hint="eastAsia"/>
          <w:sz w:val="24"/>
        </w:rPr>
        <w:t>支。学生新增</w:t>
      </w:r>
      <w:r>
        <w:rPr>
          <w:rFonts w:hint="eastAsia"/>
          <w:sz w:val="24"/>
        </w:rPr>
        <w:t>9</w:t>
      </w:r>
      <w:r>
        <w:rPr>
          <w:rFonts w:hint="eastAsia"/>
          <w:sz w:val="24"/>
        </w:rPr>
        <w:t>项</w:t>
      </w:r>
      <w:r>
        <w:rPr>
          <w:rFonts w:hint="eastAsia"/>
          <w:sz w:val="24"/>
        </w:rPr>
        <w:t>I</w:t>
      </w:r>
      <w:r>
        <w:rPr>
          <w:rFonts w:hint="eastAsia"/>
          <w:sz w:val="24"/>
        </w:rPr>
        <w:t>级竞赛奖项，新增</w:t>
      </w:r>
      <w:r>
        <w:rPr>
          <w:rFonts w:hint="eastAsia"/>
          <w:sz w:val="24"/>
        </w:rPr>
        <w:t>22</w:t>
      </w:r>
      <w:r>
        <w:rPr>
          <w:rFonts w:hint="eastAsia"/>
          <w:sz w:val="24"/>
        </w:rPr>
        <w:t>项</w:t>
      </w:r>
      <w:r>
        <w:rPr>
          <w:rFonts w:hint="eastAsia"/>
          <w:sz w:val="24"/>
        </w:rPr>
        <w:t>II</w:t>
      </w:r>
      <w:r>
        <w:rPr>
          <w:rFonts w:hint="eastAsia"/>
          <w:sz w:val="24"/>
        </w:rPr>
        <w:t>级竞赛奖项。“中国软件杯”大赛我院学生今年继续夺得一、二等奖。此外，在首届“中国大学生程序设计竞赛”中我院学子荣获银奖，首届中国“互联网</w:t>
      </w:r>
      <w:r>
        <w:rPr>
          <w:rFonts w:hint="eastAsia"/>
          <w:sz w:val="24"/>
        </w:rPr>
        <w:t>+</w:t>
      </w:r>
      <w:r>
        <w:rPr>
          <w:rFonts w:hint="eastAsia"/>
          <w:sz w:val="24"/>
        </w:rPr>
        <w:t>”大学生创新创业大赛荣获二等奖。学院本科生近年来获省部级以上竞赛奖励达</w:t>
      </w:r>
      <w:r>
        <w:rPr>
          <w:rFonts w:hint="eastAsia"/>
          <w:sz w:val="24"/>
        </w:rPr>
        <w:t>230</w:t>
      </w:r>
      <w:r>
        <w:rPr>
          <w:rFonts w:hint="eastAsia"/>
          <w:sz w:val="24"/>
        </w:rPr>
        <w:t>余人次。</w:t>
      </w:r>
    </w:p>
    <w:p w:rsidR="00D36A27" w:rsidRDefault="00D36A27" w:rsidP="00D36A27">
      <w:pPr>
        <w:jc w:val="left"/>
        <w:rPr>
          <w:szCs w:val="21"/>
        </w:rPr>
      </w:pPr>
      <w:r>
        <w:rPr>
          <w:noProof/>
          <w:szCs w:val="21"/>
        </w:rPr>
        <w:drawing>
          <wp:inline distT="0" distB="0" distL="114300" distR="114300" wp14:anchorId="1F63F815" wp14:editId="593111C6">
            <wp:extent cx="2456815" cy="1743075"/>
            <wp:effectExtent l="0" t="0" r="635" b="9525"/>
            <wp:docPr id="108" name="图片 48" descr="说明: DSC_0434"/>
            <wp:cNvGraphicFramePr/>
            <a:graphic xmlns:a="http://schemas.openxmlformats.org/drawingml/2006/main">
              <a:graphicData uri="http://schemas.openxmlformats.org/drawingml/2006/picture">
                <pic:pic xmlns:pic="http://schemas.openxmlformats.org/drawingml/2006/picture">
                  <pic:nvPicPr>
                    <pic:cNvPr id="108" name="图片 48" descr="说明: DSC_0434"/>
                    <pic:cNvPicPr/>
                  </pic:nvPicPr>
                  <pic:blipFill>
                    <a:blip r:embed="rId25"/>
                    <a:srcRect r="6104"/>
                    <a:stretch>
                      <a:fillRect/>
                    </a:stretch>
                  </pic:blipFill>
                  <pic:spPr>
                    <a:xfrm>
                      <a:off x="0" y="0"/>
                      <a:ext cx="2456815" cy="1743075"/>
                    </a:xfrm>
                    <a:prstGeom prst="rect">
                      <a:avLst/>
                    </a:prstGeom>
                    <a:noFill/>
                    <a:ln w="9525">
                      <a:noFill/>
                    </a:ln>
                  </pic:spPr>
                </pic:pic>
              </a:graphicData>
            </a:graphic>
          </wp:inline>
        </w:drawing>
      </w:r>
      <w:r>
        <w:rPr>
          <w:rFonts w:hint="eastAsia"/>
          <w:szCs w:val="21"/>
        </w:rPr>
        <w:t xml:space="preserve"> </w:t>
      </w:r>
      <w:r>
        <w:rPr>
          <w:noProof/>
          <w:szCs w:val="21"/>
        </w:rPr>
        <w:drawing>
          <wp:inline distT="0" distB="0" distL="114300" distR="114300" wp14:anchorId="4A83B218" wp14:editId="39542267">
            <wp:extent cx="2458085" cy="1743075"/>
            <wp:effectExtent l="0" t="0" r="18415" b="9525"/>
            <wp:docPr id="109" name="图片 49" descr="说明: 洪小文博士（右一）TED OLDSON（左一）为孙书洲（右二）颁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9" descr="说明: 洪小文博士（右一）TED OLDSON（左一）为孙书洲（右二）颁奖"/>
                    <pic:cNvPicPr>
                      <a:picLocks noChangeAspect="1"/>
                    </pic:cNvPicPr>
                  </pic:nvPicPr>
                  <pic:blipFill>
                    <a:blip r:embed="rId26"/>
                    <a:srcRect t="8875" r="8008"/>
                    <a:stretch>
                      <a:fillRect/>
                    </a:stretch>
                  </pic:blipFill>
                  <pic:spPr>
                    <a:xfrm>
                      <a:off x="0" y="0"/>
                      <a:ext cx="2458085" cy="1743075"/>
                    </a:xfrm>
                    <a:prstGeom prst="rect">
                      <a:avLst/>
                    </a:prstGeom>
                    <a:noFill/>
                    <a:ln w="9525">
                      <a:noFill/>
                    </a:ln>
                  </pic:spPr>
                </pic:pic>
              </a:graphicData>
            </a:graphic>
          </wp:inline>
        </w:drawing>
      </w:r>
    </w:p>
    <w:p w:rsidR="00D36A27" w:rsidRDefault="00D36A27" w:rsidP="00D36A27">
      <w:pPr>
        <w:jc w:val="left"/>
        <w:rPr>
          <w:szCs w:val="21"/>
        </w:rPr>
      </w:pPr>
      <w:r>
        <w:rPr>
          <w:noProof/>
          <w:szCs w:val="21"/>
        </w:rPr>
        <w:drawing>
          <wp:inline distT="0" distB="0" distL="114300" distR="114300" wp14:anchorId="6BB8A188" wp14:editId="2519CFA0">
            <wp:extent cx="2458085" cy="1743075"/>
            <wp:effectExtent l="0" t="0" r="18415" b="9525"/>
            <wp:docPr id="111" name="图片 50" descr="说明: 微软IMAGINE CUP"/>
            <wp:cNvGraphicFramePr/>
            <a:graphic xmlns:a="http://schemas.openxmlformats.org/drawingml/2006/main">
              <a:graphicData uri="http://schemas.openxmlformats.org/drawingml/2006/picture">
                <pic:pic xmlns:pic="http://schemas.openxmlformats.org/drawingml/2006/picture">
                  <pic:nvPicPr>
                    <pic:cNvPr id="111" name="图片 50" descr="说明: 微软IMAGINE CUP"/>
                    <pic:cNvPicPr/>
                  </pic:nvPicPr>
                  <pic:blipFill>
                    <a:blip r:embed="rId27"/>
                    <a:srcRect t="5823"/>
                    <a:stretch>
                      <a:fillRect/>
                    </a:stretch>
                  </pic:blipFill>
                  <pic:spPr>
                    <a:xfrm>
                      <a:off x="0" y="0"/>
                      <a:ext cx="2458085" cy="1743075"/>
                    </a:xfrm>
                    <a:prstGeom prst="rect">
                      <a:avLst/>
                    </a:prstGeom>
                    <a:noFill/>
                    <a:ln w="9525">
                      <a:noFill/>
                    </a:ln>
                  </pic:spPr>
                </pic:pic>
              </a:graphicData>
            </a:graphic>
          </wp:inline>
        </w:drawing>
      </w:r>
      <w:r>
        <w:rPr>
          <w:szCs w:val="21"/>
        </w:rPr>
        <w:t xml:space="preserve"> </w:t>
      </w:r>
      <w:r>
        <w:rPr>
          <w:noProof/>
          <w:szCs w:val="21"/>
        </w:rPr>
        <w:drawing>
          <wp:inline distT="0" distB="0" distL="114300" distR="114300" wp14:anchorId="6A3EF248" wp14:editId="0BE1A71A">
            <wp:extent cx="2457450" cy="1743075"/>
            <wp:effectExtent l="0" t="0" r="0" b="9525"/>
            <wp:docPr id="110" name="图片 51"/>
            <wp:cNvGraphicFramePr/>
            <a:graphic xmlns:a="http://schemas.openxmlformats.org/drawingml/2006/main">
              <a:graphicData uri="http://schemas.openxmlformats.org/drawingml/2006/picture">
                <pic:pic xmlns:pic="http://schemas.openxmlformats.org/drawingml/2006/picture">
                  <pic:nvPicPr>
                    <pic:cNvPr id="110" name="图片 51"/>
                    <pic:cNvPicPr/>
                  </pic:nvPicPr>
                  <pic:blipFill>
                    <a:blip r:embed="rId28"/>
                    <a:stretch>
                      <a:fillRect/>
                    </a:stretch>
                  </pic:blipFill>
                  <pic:spPr>
                    <a:xfrm>
                      <a:off x="0" y="0"/>
                      <a:ext cx="2457450" cy="1743075"/>
                    </a:xfrm>
                    <a:prstGeom prst="rect">
                      <a:avLst/>
                    </a:prstGeom>
                    <a:noFill/>
                    <a:ln w="9525">
                      <a:noFill/>
                    </a:ln>
                  </pic:spPr>
                </pic:pic>
              </a:graphicData>
            </a:graphic>
          </wp:inline>
        </w:drawing>
      </w:r>
    </w:p>
    <w:p w:rsidR="00D36A27" w:rsidRDefault="00D36A27" w:rsidP="00D36A27">
      <w:pPr>
        <w:jc w:val="center"/>
        <w:rPr>
          <w:rFonts w:ascii="宋体" w:hAnsi="宋体"/>
          <w:szCs w:val="21"/>
        </w:rPr>
      </w:pPr>
      <w:r>
        <w:rPr>
          <w:rFonts w:ascii="宋体" w:hAnsi="宋体" w:hint="eastAsia"/>
          <w:szCs w:val="21"/>
        </w:rPr>
        <w:t>图11 学生竞赛获奖</w:t>
      </w:r>
    </w:p>
    <w:p w:rsidR="00D36A27" w:rsidRDefault="00D36A27" w:rsidP="00D36A27">
      <w:pPr>
        <w:widowControl/>
        <w:jc w:val="left"/>
        <w:rPr>
          <w:rFonts w:eastAsia="黑体"/>
          <w:color w:val="000000"/>
          <w:spacing w:val="-3"/>
          <w:kern w:val="0"/>
          <w:sz w:val="30"/>
        </w:rPr>
      </w:pPr>
      <w:r>
        <w:rPr>
          <w:rFonts w:eastAsia="黑体" w:hint="eastAsia"/>
          <w:color w:val="000000"/>
          <w:spacing w:val="-3"/>
          <w:kern w:val="0"/>
          <w:sz w:val="30"/>
        </w:rPr>
        <w:t>6</w:t>
      </w:r>
      <w:r>
        <w:rPr>
          <w:rFonts w:eastAsia="黑体"/>
          <w:color w:val="000000"/>
          <w:spacing w:val="-3"/>
          <w:kern w:val="0"/>
          <w:sz w:val="30"/>
        </w:rPr>
        <w:t xml:space="preserve">. </w:t>
      </w:r>
      <w:r>
        <w:rPr>
          <w:rFonts w:eastAsia="黑体"/>
          <w:color w:val="000000"/>
          <w:spacing w:val="-3"/>
          <w:kern w:val="0"/>
          <w:sz w:val="30"/>
        </w:rPr>
        <w:t>特色发展</w:t>
      </w:r>
      <w:r>
        <w:rPr>
          <w:rFonts w:eastAsia="黑体"/>
          <w:color w:val="000000"/>
          <w:spacing w:val="-3"/>
          <w:kern w:val="0"/>
          <w:sz w:val="30"/>
        </w:rPr>
        <w:t xml:space="preserve"> </w:t>
      </w:r>
    </w:p>
    <w:p w:rsidR="00D36A27" w:rsidRDefault="00D36A27" w:rsidP="00D36A27">
      <w:pPr>
        <w:spacing w:line="400" w:lineRule="exact"/>
        <w:ind w:firstLineChars="200" w:firstLine="480"/>
        <w:rPr>
          <w:sz w:val="24"/>
        </w:rPr>
      </w:pPr>
      <w:r>
        <w:rPr>
          <w:rFonts w:hint="eastAsia"/>
          <w:sz w:val="24"/>
        </w:rPr>
        <w:t>(</w:t>
      </w:r>
      <w:r>
        <w:rPr>
          <w:sz w:val="24"/>
        </w:rPr>
        <w:t xml:space="preserve">1) </w:t>
      </w:r>
      <w:r>
        <w:rPr>
          <w:rFonts w:hint="eastAsia"/>
          <w:sz w:val="24"/>
        </w:rPr>
        <w:t>瞄准复杂工程问题，梳理计算机类专业的培养目标、毕业要求和课程体系</w:t>
      </w:r>
    </w:p>
    <w:p w:rsidR="00D36A27" w:rsidRDefault="00D36A27" w:rsidP="00D36A27">
      <w:pPr>
        <w:spacing w:line="400" w:lineRule="exact"/>
        <w:ind w:firstLineChars="200" w:firstLine="480"/>
        <w:rPr>
          <w:sz w:val="24"/>
        </w:rPr>
      </w:pPr>
      <w:r>
        <w:rPr>
          <w:rFonts w:hint="eastAsia"/>
          <w:sz w:val="24"/>
        </w:rPr>
        <w:t>根据</w:t>
      </w:r>
      <w:r>
        <w:rPr>
          <w:rFonts w:hint="eastAsia"/>
          <w:sz w:val="24"/>
        </w:rPr>
        <w:t>2015</w:t>
      </w:r>
      <w:r>
        <w:rPr>
          <w:rFonts w:hint="eastAsia"/>
          <w:sz w:val="24"/>
        </w:rPr>
        <w:t>版工程教育专业认证毕业要求的变化，通过充分调研，梳理计算机类专业的培养目标、毕业要求和课程体系。特别是毕业要求描述、毕业要求指标点分解和课程的支撑。在此基础上，通过毕业要求达成度分析来检查教学情况。</w:t>
      </w:r>
    </w:p>
    <w:p w:rsidR="00D36A27" w:rsidRDefault="00D36A27" w:rsidP="00D36A27">
      <w:pPr>
        <w:spacing w:line="400" w:lineRule="exact"/>
        <w:ind w:firstLineChars="200" w:firstLine="480"/>
        <w:rPr>
          <w:sz w:val="24"/>
        </w:rPr>
      </w:pPr>
      <w:r>
        <w:rPr>
          <w:rFonts w:hint="eastAsia"/>
          <w:sz w:val="24"/>
        </w:rPr>
        <w:t>(</w:t>
      </w:r>
      <w:r>
        <w:rPr>
          <w:sz w:val="24"/>
        </w:rPr>
        <w:t xml:space="preserve">2) </w:t>
      </w:r>
      <w:r>
        <w:rPr>
          <w:rFonts w:hint="eastAsia"/>
          <w:sz w:val="24"/>
        </w:rPr>
        <w:t>以学生系统能力培养为核心，推动计算机专业课程改革</w:t>
      </w:r>
    </w:p>
    <w:p w:rsidR="00D36A27" w:rsidRDefault="00D36A27" w:rsidP="00D36A27">
      <w:pPr>
        <w:spacing w:line="400" w:lineRule="exact"/>
        <w:ind w:firstLineChars="200" w:firstLine="480"/>
        <w:rPr>
          <w:sz w:val="24"/>
        </w:rPr>
      </w:pPr>
      <w:r>
        <w:rPr>
          <w:rFonts w:hint="eastAsia"/>
          <w:sz w:val="24"/>
        </w:rPr>
        <w:t>计算机专业学生的系统能力核心是在掌握计算系统基本原理基础上，熟悉如何进一步开发构建以计算技术为核心的应用系统。这需要学生更多地掌握计算系统内部各软件</w:t>
      </w:r>
      <w:r>
        <w:rPr>
          <w:rFonts w:hint="eastAsia"/>
          <w:sz w:val="24"/>
        </w:rPr>
        <w:t>/</w:t>
      </w:r>
      <w:r>
        <w:rPr>
          <w:rFonts w:hint="eastAsia"/>
          <w:sz w:val="24"/>
        </w:rPr>
        <w:t>硬件部分的关联关系与逻辑层次，了解计算系统呈现的外部特性以及与人和物理世界的交互模式。系统观的教育体现出工程教育特征，相比较其</w:t>
      </w:r>
      <w:r>
        <w:rPr>
          <w:rFonts w:hint="eastAsia"/>
          <w:sz w:val="24"/>
        </w:rPr>
        <w:lastRenderedPageBreak/>
        <w:t>他专业学生的计算机基础和应用能力，计算机专业更强调对学生计算机系统能力的培养。计算机专业学生的知识体系不仅需要更新与扩展，而且其系统设计创新能力必须得到强化与提升。</w:t>
      </w:r>
    </w:p>
    <w:p w:rsidR="00D36A27" w:rsidRDefault="00D36A27" w:rsidP="00D36A27">
      <w:pPr>
        <w:spacing w:line="400" w:lineRule="exact"/>
        <w:ind w:firstLineChars="200" w:firstLine="480"/>
        <w:rPr>
          <w:sz w:val="24"/>
        </w:rPr>
      </w:pPr>
      <w:r>
        <w:rPr>
          <w:rFonts w:hint="eastAsia"/>
          <w:sz w:val="24"/>
        </w:rPr>
        <w:t>(</w:t>
      </w:r>
      <w:r>
        <w:rPr>
          <w:sz w:val="24"/>
        </w:rPr>
        <w:t xml:space="preserve">3) </w:t>
      </w:r>
      <w:r>
        <w:rPr>
          <w:rFonts w:hint="eastAsia"/>
          <w:sz w:val="24"/>
        </w:rPr>
        <w:t>加强与国防院所联系，体现人才培养的学校特色</w:t>
      </w:r>
    </w:p>
    <w:p w:rsidR="00D36A27" w:rsidRDefault="00D36A27" w:rsidP="00D36A27">
      <w:pPr>
        <w:spacing w:line="400" w:lineRule="exact"/>
        <w:ind w:firstLineChars="200" w:firstLine="480"/>
        <w:rPr>
          <w:sz w:val="24"/>
        </w:rPr>
      </w:pPr>
      <w:r>
        <w:rPr>
          <w:rFonts w:hint="eastAsia"/>
          <w:sz w:val="24"/>
        </w:rPr>
        <w:t>加强与国防院所联系，通过国防企业面对面、企业实习、企业师资授课等环节，加强与中航</w:t>
      </w:r>
      <w:r>
        <w:rPr>
          <w:rFonts w:hint="eastAsia"/>
          <w:sz w:val="24"/>
        </w:rPr>
        <w:t>615</w:t>
      </w:r>
      <w:r>
        <w:rPr>
          <w:rFonts w:hint="eastAsia"/>
          <w:sz w:val="24"/>
        </w:rPr>
        <w:t>所、中电海康、中电</w:t>
      </w:r>
      <w:r>
        <w:rPr>
          <w:rFonts w:hint="eastAsia"/>
          <w:sz w:val="24"/>
        </w:rPr>
        <w:t>28</w:t>
      </w:r>
      <w:r>
        <w:rPr>
          <w:rFonts w:hint="eastAsia"/>
          <w:sz w:val="24"/>
        </w:rPr>
        <w:t>所等单位合作，在本科人才培养中体现学校的国防特色和航空特色。同时，加强教师的国防企业学习，定期派教师到中航</w:t>
      </w:r>
      <w:r>
        <w:rPr>
          <w:rFonts w:hint="eastAsia"/>
          <w:sz w:val="24"/>
        </w:rPr>
        <w:t>611</w:t>
      </w:r>
      <w:r>
        <w:rPr>
          <w:rFonts w:hint="eastAsia"/>
          <w:sz w:val="24"/>
        </w:rPr>
        <w:t>所等单位参观学习。</w:t>
      </w:r>
    </w:p>
    <w:p w:rsidR="00D36A27" w:rsidRDefault="00D36A27" w:rsidP="00D36A27">
      <w:pPr>
        <w:widowControl/>
        <w:jc w:val="left"/>
        <w:rPr>
          <w:rFonts w:eastAsia="黑体"/>
          <w:color w:val="000000"/>
          <w:spacing w:val="-3"/>
          <w:kern w:val="0"/>
          <w:sz w:val="30"/>
        </w:rPr>
      </w:pPr>
      <w:r>
        <w:rPr>
          <w:rFonts w:eastAsia="黑体" w:hint="eastAsia"/>
          <w:color w:val="000000"/>
          <w:spacing w:val="-3"/>
          <w:kern w:val="0"/>
          <w:sz w:val="30"/>
        </w:rPr>
        <w:t>7</w:t>
      </w:r>
      <w:r>
        <w:rPr>
          <w:rFonts w:eastAsia="黑体"/>
          <w:color w:val="000000"/>
          <w:spacing w:val="-3"/>
          <w:kern w:val="0"/>
          <w:sz w:val="30"/>
        </w:rPr>
        <w:t xml:space="preserve">. </w:t>
      </w:r>
      <w:r>
        <w:rPr>
          <w:rFonts w:eastAsia="黑体"/>
          <w:color w:val="000000"/>
          <w:spacing w:val="-3"/>
          <w:kern w:val="0"/>
          <w:sz w:val="30"/>
        </w:rPr>
        <w:t>问题与对策</w:t>
      </w:r>
    </w:p>
    <w:p w:rsidR="00D36A27" w:rsidRDefault="00D36A27" w:rsidP="00D36A27">
      <w:pPr>
        <w:spacing w:line="400" w:lineRule="exact"/>
        <w:ind w:firstLineChars="200" w:firstLine="480"/>
        <w:rPr>
          <w:sz w:val="24"/>
        </w:rPr>
      </w:pPr>
      <w:r>
        <w:rPr>
          <w:rFonts w:hint="eastAsia"/>
          <w:sz w:val="24"/>
        </w:rPr>
        <w:t>面对高考方式的改革，以专业划分招生要求学院更加注重学科的发展与专业优秀人才的培养，学院考虑以大类招生的方式增强计算机类专业对学生的吸引力。</w:t>
      </w:r>
    </w:p>
    <w:p w:rsidR="006322BA" w:rsidRPr="00D36A27" w:rsidRDefault="006322BA">
      <w:bookmarkStart w:id="4" w:name="_GoBack"/>
      <w:bookmarkEnd w:id="4"/>
    </w:p>
    <w:sectPr w:rsidR="006322BA" w:rsidRPr="00D36A2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A27"/>
    <w:rsid w:val="006322BA"/>
    <w:rsid w:val="00D36A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E8EE7F-BCCD-4262-9A1C-6AE22FEAA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6A27"/>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emf"/><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1725</Words>
  <Characters>9839</Characters>
  <Application>Microsoft Office Word</Application>
  <DocSecurity>0</DocSecurity>
  <Lines>81</Lines>
  <Paragraphs>23</Paragraphs>
  <ScaleCrop>false</ScaleCrop>
  <Company/>
  <LinksUpToDate>false</LinksUpToDate>
  <CharactersWithSpaces>11541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ZHAO-CFD</dc:creator>
  <cp:keywords/>
  <dc:description/>
  <cp:lastModifiedBy>ZHAO-CFD</cp:lastModifiedBy>
  <cp:revision>1</cp:revision>
  <dcterms:created xsi:type="dcterms:W3CDTF">2016-12-29T02:41:00Z</dcterms:created>
  <dcterms:modified xsi:type="dcterms:W3CDTF">2016-12-29T02:41:00Z</dcterms:modified>
</cp:coreProperties>
</file>